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D9" w:rsidRPr="009E3BBE" w:rsidRDefault="000657C0" w:rsidP="00D653B6">
      <w:pPr>
        <w:jc w:val="center"/>
        <w:rPr>
          <w:rFonts w:ascii="Times-Roman" w:hAnsi="Times-Roman" w:cs="Times-Roman"/>
          <w:b/>
        </w:rPr>
      </w:pPr>
      <w:r w:rsidRPr="000657C0">
        <w:rPr>
          <w:rFonts w:ascii="Times-Roman" w:hAnsi="Times-Roman" w:cs="Times-Roman"/>
          <w:b/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4.25pt" o:ole="">
            <v:imagedata r:id="rId8" o:title=""/>
          </v:shape>
          <o:OLEObject Type="Embed" ProgID="Equation.DSMT4" ShapeID="_x0000_i1026" DrawAspect="Content" ObjectID="_1341673242" r:id="rId9"/>
        </w:object>
      </w:r>
    </w:p>
    <w:p w:rsidR="00414E30" w:rsidRDefault="005D4436" w:rsidP="009E3BBE">
      <w:pPr>
        <w:jc w:val="center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FREE</w:t>
      </w:r>
      <w:r w:rsidR="000501F8">
        <w:rPr>
          <w:rFonts w:ascii="Times-Roman" w:hAnsi="Times-Roman" w:cs="Times-Roman"/>
          <w:b/>
        </w:rPr>
        <w:t xml:space="preserve">WARE AS </w:t>
      </w:r>
      <w:r w:rsidR="00A15872">
        <w:rPr>
          <w:rFonts w:ascii="Times-Roman" w:hAnsi="Times-Roman" w:cs="Times-Roman"/>
          <w:b/>
        </w:rPr>
        <w:t>AN</w:t>
      </w:r>
      <w:r w:rsidR="000B4BA9">
        <w:rPr>
          <w:rFonts w:ascii="Times-Roman" w:hAnsi="Times-Roman" w:cs="Times-Roman"/>
          <w:b/>
        </w:rPr>
        <w:t xml:space="preserve"> </w:t>
      </w:r>
      <w:r w:rsidR="000501F8">
        <w:rPr>
          <w:rFonts w:ascii="Times-Roman" w:hAnsi="Times-Roman" w:cs="Times-Roman"/>
          <w:b/>
        </w:rPr>
        <w:t>ADVERTISEMENT</w:t>
      </w:r>
    </w:p>
    <w:p w:rsidR="009E3BBE" w:rsidRPr="009E3BBE" w:rsidRDefault="009E3BBE" w:rsidP="009E3BBE">
      <w:pPr>
        <w:jc w:val="center"/>
        <w:rPr>
          <w:rFonts w:ascii="Times-Roman" w:hAnsi="Times-Roman" w:cs="Times-Roman"/>
          <w:b/>
        </w:rPr>
      </w:pPr>
    </w:p>
    <w:p w:rsidR="00592259" w:rsidRDefault="00212922" w:rsidP="00D57718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212922">
        <w:rPr>
          <w:sz w:val="22"/>
          <w:szCs w:val="22"/>
          <w:lang w:eastAsia="en-US"/>
        </w:rPr>
        <w:t>L</w:t>
      </w:r>
      <w:r w:rsidRPr="00212922">
        <w:rPr>
          <w:rFonts w:hint="eastAsia"/>
          <w:sz w:val="22"/>
          <w:szCs w:val="22"/>
        </w:rPr>
        <w:t>E</w:t>
      </w:r>
      <w:r w:rsidRPr="00212922">
        <w:rPr>
          <w:sz w:val="22"/>
          <w:szCs w:val="22"/>
          <w:lang w:eastAsia="en-US"/>
        </w:rPr>
        <w:t xml:space="preserve"> D</w:t>
      </w:r>
      <w:r w:rsidRPr="00212922">
        <w:rPr>
          <w:rFonts w:hint="eastAsia"/>
          <w:sz w:val="22"/>
          <w:szCs w:val="22"/>
        </w:rPr>
        <w:t>UC</w:t>
      </w:r>
      <w:r w:rsidRPr="00212922">
        <w:rPr>
          <w:sz w:val="22"/>
          <w:szCs w:val="22"/>
          <w:lang w:eastAsia="en-US"/>
        </w:rPr>
        <w:t xml:space="preserve"> N</w:t>
      </w:r>
      <w:r w:rsidRPr="00212922">
        <w:rPr>
          <w:rFonts w:hint="eastAsia"/>
          <w:sz w:val="22"/>
          <w:szCs w:val="22"/>
        </w:rPr>
        <w:t>IEM</w:t>
      </w:r>
      <w:r w:rsidRPr="00212922">
        <w:rPr>
          <w:sz w:val="22"/>
          <w:szCs w:val="22"/>
        </w:rPr>
        <w:t xml:space="preserve"> </w:t>
      </w:r>
      <w:r w:rsidRPr="00212922">
        <w:rPr>
          <w:rFonts w:hint="eastAsia"/>
          <w:sz w:val="22"/>
          <w:szCs w:val="22"/>
          <w:vertAlign w:val="superscript"/>
        </w:rPr>
        <w:t xml:space="preserve">*  </w:t>
      </w:r>
    </w:p>
    <w:p w:rsidR="00E35CAE" w:rsidRPr="00D57718" w:rsidRDefault="00E35CAE" w:rsidP="00D57718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</w:p>
    <w:p w:rsidR="005D4436" w:rsidRDefault="00E35CAE" w:rsidP="00925A00">
      <w:pPr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E35CAE">
        <w:rPr>
          <w:i/>
        </w:rPr>
        <w:t>Department of Economics, Tay Nguyen University, Vietnam.</w:t>
      </w:r>
    </w:p>
    <w:p w:rsidR="00E35CAE" w:rsidRPr="00E35CAE" w:rsidRDefault="00E35CAE" w:rsidP="00925A00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7B4AA5" w:rsidRPr="00E35CAE" w:rsidRDefault="008B33D9" w:rsidP="00F873E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35CAE">
        <w:t xml:space="preserve">This paper examines </w:t>
      </w:r>
      <w:r w:rsidR="00FA7EE5" w:rsidRPr="00E35CAE">
        <w:t xml:space="preserve">the situation in which </w:t>
      </w:r>
      <w:r w:rsidR="009E3BBE" w:rsidRPr="00E35CAE">
        <w:t xml:space="preserve">a </w:t>
      </w:r>
      <w:r w:rsidRPr="00E35CAE">
        <w:t>m</w:t>
      </w:r>
      <w:r w:rsidR="00A15872">
        <w:t xml:space="preserve">onopolist offers freeware as an </w:t>
      </w:r>
      <w:r w:rsidR="00592259" w:rsidRPr="00E35CAE">
        <w:t>advertisement to</w:t>
      </w:r>
      <w:r w:rsidRPr="00E35CAE">
        <w:t xml:space="preserve"> </w:t>
      </w:r>
      <w:r w:rsidR="00FA7EE5" w:rsidRPr="00E35CAE">
        <w:t>increase</w:t>
      </w:r>
      <w:r w:rsidRPr="00E35CAE">
        <w:t xml:space="preserve"> </w:t>
      </w:r>
      <w:r w:rsidR="00CE255B" w:rsidRPr="00E35CAE">
        <w:t xml:space="preserve">the </w:t>
      </w:r>
      <w:r w:rsidRPr="00E35CAE">
        <w:t xml:space="preserve">demand </w:t>
      </w:r>
      <w:r w:rsidR="00CE255B" w:rsidRPr="00E35CAE">
        <w:t xml:space="preserve">in order to </w:t>
      </w:r>
      <w:r w:rsidR="007B7CCB" w:rsidRPr="00E35CAE">
        <w:t>maximiz</w:t>
      </w:r>
      <w:r w:rsidR="00CE255B" w:rsidRPr="00E35CAE">
        <w:t>e profit</w:t>
      </w:r>
      <w:r w:rsidR="0015081E" w:rsidRPr="00E35CAE">
        <w:t xml:space="preserve"> even though the </w:t>
      </w:r>
      <w:r w:rsidR="007B7CCB" w:rsidRPr="00E35CAE">
        <w:t>existence of</w:t>
      </w:r>
      <w:r w:rsidR="00CE255B" w:rsidRPr="00E35CAE">
        <w:t xml:space="preserve"> such</w:t>
      </w:r>
      <w:r w:rsidR="007B7CCB" w:rsidRPr="00E35CAE">
        <w:t xml:space="preserve"> </w:t>
      </w:r>
      <w:r w:rsidR="0015081E" w:rsidRPr="00E35CAE">
        <w:t xml:space="preserve">freeware </w:t>
      </w:r>
      <w:r w:rsidR="00CE255B" w:rsidRPr="00E35CAE">
        <w:t xml:space="preserve">will </w:t>
      </w:r>
      <w:r w:rsidR="0015081E" w:rsidRPr="00E35CAE">
        <w:t>reduce the power of the monopolist in the market</w:t>
      </w:r>
      <w:r w:rsidR="00C63CE6" w:rsidRPr="00E35CAE">
        <w:t xml:space="preserve">. </w:t>
      </w:r>
      <w:r w:rsidR="007B4AA5" w:rsidRPr="00E35CAE">
        <w:t xml:space="preserve"> </w:t>
      </w:r>
      <w:r w:rsidR="009E3BBE" w:rsidRPr="00E35CAE">
        <w:t>We prove that</w:t>
      </w:r>
      <w:r w:rsidR="00C63CE6" w:rsidRPr="00E35CAE">
        <w:t xml:space="preserve"> the </w:t>
      </w:r>
      <w:r w:rsidR="00CE255B" w:rsidRPr="00E35CAE">
        <w:t xml:space="preserve">successful </w:t>
      </w:r>
      <w:r w:rsidR="00592259" w:rsidRPr="00E35CAE">
        <w:t>applica</w:t>
      </w:r>
      <w:r w:rsidR="00CE255B" w:rsidRPr="00E35CAE">
        <w:t>tion</w:t>
      </w:r>
      <w:r w:rsidR="00592259" w:rsidRPr="00E35CAE">
        <w:t xml:space="preserve"> of freeware is depend</w:t>
      </w:r>
      <w:r w:rsidR="00233726" w:rsidRPr="00E35CAE">
        <w:t>ent</w:t>
      </w:r>
      <w:r w:rsidR="00592259" w:rsidRPr="00E35CAE">
        <w:t xml:space="preserve"> on the </w:t>
      </w:r>
      <w:r w:rsidR="00233726" w:rsidRPr="00E35CAE">
        <w:t>number</w:t>
      </w:r>
      <w:r w:rsidR="00592259" w:rsidRPr="00E35CAE">
        <w:t xml:space="preserve"> of potential consumers and </w:t>
      </w:r>
      <w:r w:rsidR="00233726" w:rsidRPr="00E35CAE">
        <w:t>there exists an</w:t>
      </w:r>
      <w:r w:rsidR="00592259" w:rsidRPr="00E35CAE">
        <w:t xml:space="preserve"> optimal quality </w:t>
      </w:r>
      <w:r w:rsidR="00D57718" w:rsidRPr="00E35CAE">
        <w:t>design</w:t>
      </w:r>
      <w:r w:rsidR="00592259" w:rsidRPr="00E35CAE">
        <w:t xml:space="preserve"> </w:t>
      </w:r>
      <w:r w:rsidR="00233726" w:rsidRPr="00E35CAE">
        <w:t>for</w:t>
      </w:r>
      <w:r w:rsidR="00D57718" w:rsidRPr="00E35CAE">
        <w:t xml:space="preserve"> freeware i</w:t>
      </w:r>
      <w:r w:rsidR="00233726" w:rsidRPr="00E35CAE">
        <w:t>n this situation</w:t>
      </w:r>
      <w:r w:rsidR="00592259" w:rsidRPr="00E35CAE">
        <w:t xml:space="preserve">. </w:t>
      </w:r>
    </w:p>
    <w:p w:rsidR="00470D8A" w:rsidRDefault="00470D8A" w:rsidP="00E35CA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JEL classification: </w:t>
      </w:r>
      <w:r w:rsidRPr="00470D8A">
        <w:t>L86; D83; D42</w:t>
      </w:r>
    </w:p>
    <w:p w:rsidR="00592259" w:rsidRDefault="00E35CAE" w:rsidP="00E35CAE">
      <w:pPr>
        <w:autoSpaceDE w:val="0"/>
        <w:autoSpaceDN w:val="0"/>
        <w:adjustRightInd w:val="0"/>
        <w:spacing w:line="360" w:lineRule="auto"/>
        <w:jc w:val="both"/>
      </w:pPr>
      <w:r w:rsidRPr="00E35CAE">
        <w:rPr>
          <w:i/>
        </w:rPr>
        <w:t xml:space="preserve">Keywords: </w:t>
      </w:r>
      <w:r w:rsidRPr="00E35CAE">
        <w:t>Freeware; Software; Advertisement</w:t>
      </w:r>
    </w:p>
    <w:p w:rsidR="00E35CAE" w:rsidRPr="00592259" w:rsidRDefault="00E35CAE" w:rsidP="00E35CAE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E8504D" w:rsidRPr="00AB609B" w:rsidRDefault="00A33734" w:rsidP="004E1D9C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Introduction</w:t>
      </w:r>
    </w:p>
    <w:p w:rsidR="00632A51" w:rsidRDefault="004F5525" w:rsidP="00F873E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“F</w:t>
      </w:r>
      <w:r w:rsidR="00EF6B7A">
        <w:t>reeware</w:t>
      </w:r>
      <w:r>
        <w:t>”</w:t>
      </w:r>
      <w:r w:rsidR="00EF6B7A">
        <w:t xml:space="preserve"> is </w:t>
      </w:r>
      <w:r w:rsidR="00721906">
        <w:t xml:space="preserve">very </w:t>
      </w:r>
      <w:r w:rsidR="00EF6B7A">
        <w:t xml:space="preserve">frequently observed in software markets. </w:t>
      </w:r>
      <w:r w:rsidR="00163D55">
        <w:t xml:space="preserve">For example, </w:t>
      </w:r>
      <w:r w:rsidR="00B21902">
        <w:t>“Logmein”</w:t>
      </w:r>
      <w:r w:rsidR="00632A51">
        <w:rPr>
          <w:rStyle w:val="FootnoteReference"/>
        </w:rPr>
        <w:footnoteReference w:id="2"/>
      </w:r>
      <w:r w:rsidR="00D45A12">
        <w:t xml:space="preserve">, </w:t>
      </w:r>
      <w:r w:rsidR="005D4436">
        <w:t xml:space="preserve">a </w:t>
      </w:r>
      <w:r w:rsidR="00D45A12">
        <w:t xml:space="preserve">web-based </w:t>
      </w:r>
      <w:r w:rsidR="005D4436">
        <w:t>computer-remote-control service</w:t>
      </w:r>
      <w:r w:rsidR="00B21902">
        <w:t xml:space="preserve">, provides </w:t>
      </w:r>
      <w:r w:rsidR="00163D55">
        <w:t xml:space="preserve">some </w:t>
      </w:r>
      <w:r w:rsidR="00B21902">
        <w:t>service</w:t>
      </w:r>
      <w:r w:rsidR="00163D55">
        <w:t>s for free</w:t>
      </w:r>
      <w:r w:rsidR="00B21902">
        <w:t xml:space="preserve"> </w:t>
      </w:r>
      <w:r w:rsidR="00163D55">
        <w:t>but offers other services for paying customers</w:t>
      </w:r>
      <w:r w:rsidR="00B21902">
        <w:t xml:space="preserve">. </w:t>
      </w:r>
      <w:r w:rsidR="00632A51">
        <w:t>Avast</w:t>
      </w:r>
      <w:r w:rsidR="00632A51">
        <w:rPr>
          <w:rStyle w:val="FootnoteReference"/>
        </w:rPr>
        <w:footnoteReference w:id="3"/>
      </w:r>
      <w:r w:rsidR="00632A51">
        <w:t xml:space="preserve"> provides free antivirus and </w:t>
      </w:r>
      <w:r w:rsidR="00163D55">
        <w:t xml:space="preserve">commercial </w:t>
      </w:r>
      <w:r w:rsidR="00632A51">
        <w:t xml:space="preserve">antivirus versions at the same time. </w:t>
      </w:r>
      <w:r w:rsidR="00163D55">
        <w:t>Why would any company offer a component of its software at no charge?</w:t>
      </w:r>
    </w:p>
    <w:p w:rsidR="00D20187" w:rsidRDefault="000657C0" w:rsidP="00F873E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While it is copyrighted, freeware</w:t>
      </w:r>
      <w:r w:rsidR="00EF6B7A">
        <w:t xml:space="preserve"> is distributed and re-distributed freely without any payment</w:t>
      </w:r>
      <w:r>
        <w:t xml:space="preserve"> from </w:t>
      </w:r>
      <w:r w:rsidR="00EF6B7A">
        <w:t>end users</w:t>
      </w:r>
      <w:r w:rsidR="00117203">
        <w:t>.</w:t>
      </w:r>
      <w:r w:rsidR="00117203" w:rsidRPr="00F873E6">
        <w:rPr>
          <w:vertAlign w:val="superscript"/>
        </w:rPr>
        <w:footnoteReference w:id="4"/>
      </w:r>
      <w:r w:rsidR="009105FB">
        <w:t xml:space="preserve"> </w:t>
      </w:r>
      <w:r w:rsidR="009105FB" w:rsidRPr="00650552">
        <w:t>Haruvy and Prasad (2005</w:t>
      </w:r>
      <w:r w:rsidR="009105FB">
        <w:t>) proposed that a</w:t>
      </w:r>
      <w:r w:rsidR="00650552">
        <w:t xml:space="preserve"> firm offering freeware may </w:t>
      </w:r>
      <w:r>
        <w:t>do so as an advertisement</w:t>
      </w:r>
      <w:r w:rsidRPr="00A33734">
        <w:t xml:space="preserve"> </w:t>
      </w:r>
      <w:r w:rsidR="00A33734" w:rsidRPr="00A33734">
        <w:t>to catch the attention of consumers</w:t>
      </w:r>
      <w:r w:rsidR="00787C36">
        <w:t>.</w:t>
      </w:r>
      <w:r w:rsidR="00A33734" w:rsidRPr="00A33734">
        <w:t xml:space="preserve"> </w:t>
      </w:r>
      <w:r w:rsidR="00787C36">
        <w:t>Also</w:t>
      </w:r>
      <w:r>
        <w:t xml:space="preserve">, they suggested that the existence of freeware may </w:t>
      </w:r>
      <w:r w:rsidR="004F5525">
        <w:t xml:space="preserve">help </w:t>
      </w:r>
      <w:r w:rsidR="00A33734" w:rsidRPr="00A33734">
        <w:t xml:space="preserve">achieve </w:t>
      </w:r>
      <w:r w:rsidR="004F5525">
        <w:t xml:space="preserve">a </w:t>
      </w:r>
      <w:r w:rsidR="00A33734" w:rsidRPr="00A33734">
        <w:t>competitive advantage</w:t>
      </w:r>
      <w:r w:rsidR="004F5525">
        <w:t>. That is, one company can</w:t>
      </w:r>
      <w:r w:rsidR="00A33734" w:rsidRPr="00A33734">
        <w:t xml:space="preserve"> </w:t>
      </w:r>
      <w:r>
        <w:t xml:space="preserve">offer for free what another competitor may offer as a commercial product, </w:t>
      </w:r>
      <w:r w:rsidR="00787C36">
        <w:t>thereby</w:t>
      </w:r>
      <w:r>
        <w:t xml:space="preserve"> </w:t>
      </w:r>
      <w:r w:rsidR="004F5525">
        <w:t>achieving a monopolist position</w:t>
      </w:r>
      <w:r w:rsidR="009105FB">
        <w:t xml:space="preserve">. However, another </w:t>
      </w:r>
      <w:r w:rsidR="00650552">
        <w:t xml:space="preserve">convincing </w:t>
      </w:r>
      <w:r w:rsidR="009105FB">
        <w:t>reason for the use of freeware is</w:t>
      </w:r>
      <w:r w:rsidR="00650552">
        <w:t xml:space="preserve"> that</w:t>
      </w:r>
      <w:r w:rsidR="00A33734" w:rsidRPr="00A33734">
        <w:t xml:space="preserve"> firms</w:t>
      </w:r>
      <w:r w:rsidR="009105FB">
        <w:t xml:space="preserve"> may</w:t>
      </w:r>
      <w:r w:rsidR="00A33734" w:rsidRPr="00A33734">
        <w:t xml:space="preserve"> want to </w:t>
      </w:r>
      <w:r w:rsidR="009105FB">
        <w:t xml:space="preserve">inform </w:t>
      </w:r>
      <w:r w:rsidR="00A33734" w:rsidRPr="00A33734">
        <w:t>potential customers of the quality of their products</w:t>
      </w:r>
      <w:r w:rsidR="00650552">
        <w:t xml:space="preserve"> (Shapiro and Varian, </w:t>
      </w:r>
      <w:r w:rsidR="00650552" w:rsidRPr="00A33734">
        <w:t xml:space="preserve">1998). </w:t>
      </w:r>
      <w:r w:rsidR="009105FB">
        <w:t xml:space="preserve"> </w:t>
      </w:r>
      <w:r w:rsidR="00650552">
        <w:t xml:space="preserve">Gaudeul (2004) </w:t>
      </w:r>
      <w:r w:rsidR="009D17CC">
        <w:t xml:space="preserve">examined whether a </w:t>
      </w:r>
      <w:r w:rsidR="009105FB">
        <w:t>firm</w:t>
      </w:r>
      <w:r w:rsidR="00650552" w:rsidRPr="00650552">
        <w:t xml:space="preserve"> may </w:t>
      </w:r>
      <w:r w:rsidR="009105FB">
        <w:t>offer</w:t>
      </w:r>
      <w:r w:rsidR="00650552" w:rsidRPr="00650552">
        <w:t xml:space="preserve"> a </w:t>
      </w:r>
      <w:r w:rsidR="009105FB">
        <w:t>lower quality</w:t>
      </w:r>
      <w:r w:rsidR="00EA0FDB">
        <w:t xml:space="preserve"> </w:t>
      </w:r>
      <w:r w:rsidR="00650552" w:rsidRPr="00650552">
        <w:t>version</w:t>
      </w:r>
      <w:r w:rsidR="00D20187">
        <w:t xml:space="preserve"> (</w:t>
      </w:r>
      <w:r w:rsidR="004F5525">
        <w:t>“</w:t>
      </w:r>
      <w:r w:rsidR="00D20187">
        <w:t>shareware</w:t>
      </w:r>
      <w:r w:rsidR="004F5525">
        <w:t>”</w:t>
      </w:r>
      <w:r w:rsidR="00D20187">
        <w:t>)</w:t>
      </w:r>
      <w:r w:rsidR="00D20187" w:rsidRPr="00650552">
        <w:t xml:space="preserve"> </w:t>
      </w:r>
      <w:r w:rsidR="00650552" w:rsidRPr="00650552">
        <w:t xml:space="preserve">of the </w:t>
      </w:r>
      <w:r w:rsidR="00266563">
        <w:t xml:space="preserve">software </w:t>
      </w:r>
      <w:r w:rsidR="00650552" w:rsidRPr="00650552">
        <w:t xml:space="preserve">it wants to sell </w:t>
      </w:r>
      <w:r w:rsidR="004F5525">
        <w:t>at</w:t>
      </w:r>
      <w:r w:rsidR="004F5525" w:rsidRPr="00650552">
        <w:t xml:space="preserve"> </w:t>
      </w:r>
      <w:r w:rsidR="00650552" w:rsidRPr="00650552">
        <w:t>a later stage</w:t>
      </w:r>
      <w:r w:rsidR="004F5525">
        <w:t>,</w:t>
      </w:r>
      <w:r w:rsidR="00650552" w:rsidRPr="00650552">
        <w:t xml:space="preserve"> </w:t>
      </w:r>
      <w:r w:rsidR="009105FB">
        <w:t xml:space="preserve">in order to </w:t>
      </w:r>
      <w:r w:rsidR="00787C36">
        <w:t>demonstrate to potential customer</w:t>
      </w:r>
      <w:r w:rsidR="009105FB">
        <w:t xml:space="preserve">s </w:t>
      </w:r>
      <w:r w:rsidR="004F5525">
        <w:t>aspects of</w:t>
      </w:r>
      <w:r w:rsidR="009105FB">
        <w:t xml:space="preserve"> product quality. </w:t>
      </w:r>
      <w:r w:rsidR="00D20187">
        <w:t xml:space="preserve"> However, shareware</w:t>
      </w:r>
      <w:r w:rsidR="009105FB">
        <w:t xml:space="preserve"> is </w:t>
      </w:r>
      <w:r w:rsidR="00266563">
        <w:t>typically offered as a time-limited product</w:t>
      </w:r>
      <w:r w:rsidR="009105FB">
        <w:t xml:space="preserve">. </w:t>
      </w:r>
      <w:r w:rsidR="009105FB">
        <w:lastRenderedPageBreak/>
        <w:t xml:space="preserve">She </w:t>
      </w:r>
      <w:r w:rsidR="006C6157">
        <w:t>found</w:t>
      </w:r>
      <w:r w:rsidR="006C6157" w:rsidRPr="006C6157">
        <w:t xml:space="preserve"> </w:t>
      </w:r>
      <w:r w:rsidR="00D20187" w:rsidRPr="006C6157">
        <w:t>that firm</w:t>
      </w:r>
      <w:r w:rsidR="00266563">
        <w:t>s</w:t>
      </w:r>
      <w:r w:rsidR="00D20187">
        <w:t xml:space="preserve"> </w:t>
      </w:r>
      <w:r w:rsidR="00266563">
        <w:t xml:space="preserve">providing </w:t>
      </w:r>
      <w:r w:rsidR="006C6157" w:rsidRPr="006C6157">
        <w:t xml:space="preserve">information about </w:t>
      </w:r>
      <w:r w:rsidR="00266563">
        <w:t>their</w:t>
      </w:r>
      <w:r w:rsidR="006C6157">
        <w:t xml:space="preserve"> </w:t>
      </w:r>
      <w:r w:rsidR="00266563">
        <w:t xml:space="preserve">software </w:t>
      </w:r>
      <w:r w:rsidR="00787C36">
        <w:t>via shareware</w:t>
      </w:r>
      <w:r w:rsidR="00D20187">
        <w:t xml:space="preserve"> </w:t>
      </w:r>
      <w:r w:rsidR="00D20187" w:rsidRPr="006C6157">
        <w:t>make</w:t>
      </w:r>
      <w:r w:rsidR="006C6157" w:rsidRPr="006C6157">
        <w:t xml:space="preserve"> higher profits than competing firm</w:t>
      </w:r>
      <w:r w:rsidR="00266563">
        <w:t>s</w:t>
      </w:r>
      <w:r w:rsidR="006C6157" w:rsidRPr="006C6157">
        <w:t xml:space="preserve"> that </w:t>
      </w:r>
      <w:r w:rsidR="00266563">
        <w:t>do not offer shareware.</w:t>
      </w:r>
    </w:p>
    <w:p w:rsidR="00F873E6" w:rsidRDefault="00F04D43" w:rsidP="00F873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-Roman" w:hAnsi="Times-Roman" w:cs="Times-Roman"/>
        </w:rPr>
      </w:pPr>
      <w:r>
        <w:t>In this paper, we</w:t>
      </w:r>
      <w:r w:rsidR="006D66F9">
        <w:t xml:space="preserve"> consider </w:t>
      </w:r>
      <w:r w:rsidR="00D20187">
        <w:t>a monopolist setting</w:t>
      </w:r>
      <w:r w:rsidR="006D66F9">
        <w:t xml:space="preserve"> </w:t>
      </w:r>
      <w:r w:rsidR="00084200">
        <w:t xml:space="preserve">in which time-limited </w:t>
      </w:r>
      <w:r w:rsidR="00D20187">
        <w:t>share</w:t>
      </w:r>
      <w:r w:rsidR="006D66F9">
        <w:t>ware is not applicable</w:t>
      </w:r>
      <w:r w:rsidR="002177BE">
        <w:t>. Such a situation may apply,</w:t>
      </w:r>
      <w:r w:rsidR="006D66F9">
        <w:t xml:space="preserve"> </w:t>
      </w:r>
      <w:r w:rsidR="007B3B47">
        <w:t>for example</w:t>
      </w:r>
      <w:r w:rsidR="002177BE">
        <w:t>,</w:t>
      </w:r>
      <w:r w:rsidR="00CD661F">
        <w:t xml:space="preserve"> </w:t>
      </w:r>
      <w:r w:rsidR="006D66F9">
        <w:t>when users are willing to</w:t>
      </w:r>
      <w:r w:rsidR="00CD661F">
        <w:t xml:space="preserve"> repeatedly</w:t>
      </w:r>
      <w:r w:rsidR="006D66F9">
        <w:t xml:space="preserve"> re-install </w:t>
      </w:r>
      <w:r w:rsidR="002177BE">
        <w:t xml:space="preserve">their </w:t>
      </w:r>
      <w:r w:rsidR="00D20187">
        <w:t xml:space="preserve">free </w:t>
      </w:r>
      <w:r w:rsidR="007B3B47">
        <w:t>sample</w:t>
      </w:r>
      <w:r w:rsidR="002177BE">
        <w:t xml:space="preserve"> (thus avoiding the time limitation),</w:t>
      </w:r>
      <w:r w:rsidR="006D66F9">
        <w:t xml:space="preserve"> </w:t>
      </w:r>
      <w:r w:rsidR="00CD661F">
        <w:t>or when the cost</w:t>
      </w:r>
      <w:r w:rsidR="007B3B47">
        <w:t>s</w:t>
      </w:r>
      <w:r w:rsidR="00CD661F">
        <w:t xml:space="preserve"> </w:t>
      </w:r>
      <w:r w:rsidR="007B3B47">
        <w:t xml:space="preserve">associated with the </w:t>
      </w:r>
      <w:r w:rsidR="002177BE">
        <w:t>‘</w:t>
      </w:r>
      <w:r w:rsidR="007B3B47">
        <w:t>trial</w:t>
      </w:r>
      <w:r w:rsidR="002177BE">
        <w:t>’</w:t>
      </w:r>
      <w:r w:rsidR="007B3B47">
        <w:t xml:space="preserve"> sample </w:t>
      </w:r>
      <w:r w:rsidR="00B21902">
        <w:t xml:space="preserve">are </w:t>
      </w:r>
      <w:r w:rsidR="007B3B47">
        <w:t>considerably high</w:t>
      </w:r>
      <w:r w:rsidR="00D20187">
        <w:rPr>
          <w:rStyle w:val="FootnoteReference"/>
        </w:rPr>
        <w:footnoteReference w:id="5"/>
      </w:r>
      <w:r w:rsidR="007B3B47">
        <w:t xml:space="preserve">. </w:t>
      </w:r>
      <w:r w:rsidR="00CD661F">
        <w:t xml:space="preserve"> </w:t>
      </w:r>
      <w:r w:rsidR="00682265">
        <w:t>We prove that</w:t>
      </w:r>
      <w:r>
        <w:t xml:space="preserve"> freeware </w:t>
      </w:r>
      <w:r w:rsidR="002177BE">
        <w:t xml:space="preserve">of unlimited duration </w:t>
      </w:r>
      <w:r w:rsidR="00682265">
        <w:t xml:space="preserve">can </w:t>
      </w:r>
      <w:r>
        <w:t>be use</w:t>
      </w:r>
      <w:r w:rsidR="00FE0781">
        <w:t>d</w:t>
      </w:r>
      <w:r>
        <w:t xml:space="preserve"> as a </w:t>
      </w:r>
      <w:r w:rsidR="007B3B47">
        <w:t>p</w:t>
      </w:r>
      <w:r w:rsidR="00E545E5">
        <w:t>ersuasive and informative</w:t>
      </w:r>
      <w:r w:rsidR="007B3B47">
        <w:t xml:space="preserve"> advertisement </w:t>
      </w:r>
      <w:r>
        <w:t xml:space="preserve">to </w:t>
      </w:r>
      <w:r w:rsidR="007B3B47">
        <w:t>attract</w:t>
      </w:r>
      <w:r>
        <w:t xml:space="preserve"> potenti</w:t>
      </w:r>
      <w:r w:rsidR="00682265">
        <w:t>al consumers</w:t>
      </w:r>
      <w:r w:rsidR="002177BE">
        <w:t>,</w:t>
      </w:r>
      <w:r w:rsidR="00682265">
        <w:t xml:space="preserve"> and </w:t>
      </w:r>
      <w:r w:rsidR="002177BE">
        <w:t xml:space="preserve">show </w:t>
      </w:r>
      <w:r w:rsidR="00682265">
        <w:t>that</w:t>
      </w:r>
      <w:r w:rsidR="00212922">
        <w:t xml:space="preserve"> the </w:t>
      </w:r>
      <w:r w:rsidR="00B21902">
        <w:t xml:space="preserve">optimal </w:t>
      </w:r>
      <w:r w:rsidR="00212922">
        <w:t xml:space="preserve">quality level of the freeware is </w:t>
      </w:r>
      <w:r w:rsidR="002177BE">
        <w:t xml:space="preserve">uniquely </w:t>
      </w:r>
      <w:r w:rsidR="00721906">
        <w:t>de</w:t>
      </w:r>
      <w:r w:rsidR="002177BE">
        <w:t>termined,</w:t>
      </w:r>
      <w:r w:rsidR="00721906">
        <w:t xml:space="preserve"> and </w:t>
      </w:r>
      <w:r w:rsidR="002177BE">
        <w:t xml:space="preserve">it </w:t>
      </w:r>
      <w:r w:rsidR="00787C36">
        <w:t xml:space="preserve">increases as the </w:t>
      </w:r>
      <w:r w:rsidR="002177BE">
        <w:t xml:space="preserve">number </w:t>
      </w:r>
      <w:r w:rsidR="00682265">
        <w:t>of potential consumers in the market</w:t>
      </w:r>
      <w:r w:rsidR="002177BE">
        <w:t xml:space="preserve"> increases</w:t>
      </w:r>
      <w:r w:rsidR="00212922">
        <w:t xml:space="preserve">. </w:t>
      </w:r>
      <w:r w:rsidR="009E3BBE">
        <w:rPr>
          <w:rFonts w:ascii="Times-Roman" w:hAnsi="Times-Roman" w:cs="Times-Roman"/>
        </w:rPr>
        <w:t xml:space="preserve"> </w:t>
      </w:r>
    </w:p>
    <w:p w:rsidR="003242F9" w:rsidRPr="0015081E" w:rsidRDefault="00C313FE" w:rsidP="0015081E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>In s</w:t>
      </w:r>
      <w:r w:rsidR="003242F9">
        <w:rPr>
          <w:rFonts w:hint="eastAsia"/>
        </w:rPr>
        <w:t xml:space="preserve">ection </w:t>
      </w:r>
      <w:r w:rsidR="003242F9">
        <w:t>2</w:t>
      </w:r>
      <w:r w:rsidR="003242F9">
        <w:rPr>
          <w:rFonts w:hint="eastAsia"/>
        </w:rPr>
        <w:t xml:space="preserve"> </w:t>
      </w:r>
      <w:r>
        <w:t xml:space="preserve">of this paper we </w:t>
      </w:r>
      <w:r w:rsidR="003242F9">
        <w:rPr>
          <w:rFonts w:hint="eastAsia"/>
        </w:rPr>
        <w:t xml:space="preserve">provide </w:t>
      </w:r>
      <w:r w:rsidR="003242F9">
        <w:t xml:space="preserve">the </w:t>
      </w:r>
      <w:r w:rsidR="003242F9">
        <w:rPr>
          <w:rFonts w:hint="eastAsia"/>
        </w:rPr>
        <w:t>basic model</w:t>
      </w:r>
      <w:r w:rsidR="00FC1395">
        <w:t>,</w:t>
      </w:r>
      <w:r w:rsidR="00B01899">
        <w:t xml:space="preserve"> and </w:t>
      </w:r>
      <w:r>
        <w:t xml:space="preserve">in </w:t>
      </w:r>
      <w:r w:rsidR="00B01899">
        <w:rPr>
          <w:rFonts w:hint="eastAsia"/>
        </w:rPr>
        <w:t xml:space="preserve">section </w:t>
      </w:r>
      <w:r w:rsidR="00B01899">
        <w:t>3</w:t>
      </w:r>
      <w:r w:rsidR="00B01899">
        <w:rPr>
          <w:rFonts w:hint="eastAsia"/>
        </w:rPr>
        <w:t xml:space="preserve"> </w:t>
      </w:r>
      <w:r>
        <w:t xml:space="preserve">we </w:t>
      </w:r>
      <w:r w:rsidR="00B01899">
        <w:rPr>
          <w:rFonts w:hint="eastAsia"/>
        </w:rPr>
        <w:t>derive</w:t>
      </w:r>
      <w:r>
        <w:t xml:space="preserve"> </w:t>
      </w:r>
      <w:r w:rsidR="00787C36">
        <w:t>the optimal</w:t>
      </w:r>
      <w:r>
        <w:t xml:space="preserve"> </w:t>
      </w:r>
      <w:r w:rsidR="00B01899">
        <w:t xml:space="preserve">freeware quality level </w:t>
      </w:r>
      <w:r w:rsidR="003242F9">
        <w:t>over two periods</w:t>
      </w:r>
      <w:r w:rsidR="003242F9">
        <w:rPr>
          <w:rFonts w:hint="eastAsia"/>
        </w:rPr>
        <w:t xml:space="preserve">. Section </w:t>
      </w:r>
      <w:r w:rsidR="00B01899">
        <w:t>4</w:t>
      </w:r>
      <w:r w:rsidR="003242F9">
        <w:rPr>
          <w:rFonts w:hint="eastAsia"/>
        </w:rPr>
        <w:t xml:space="preserve"> presents </w:t>
      </w:r>
      <w:r w:rsidR="003242F9">
        <w:t xml:space="preserve">our </w:t>
      </w:r>
      <w:r w:rsidR="003242F9">
        <w:rPr>
          <w:rFonts w:hint="eastAsia"/>
        </w:rPr>
        <w:t>conclusion</w:t>
      </w:r>
      <w:r w:rsidR="003242F9">
        <w:t>s</w:t>
      </w:r>
      <w:r w:rsidR="003242F9">
        <w:rPr>
          <w:rFonts w:hint="eastAsia"/>
        </w:rPr>
        <w:t>.</w:t>
      </w:r>
    </w:p>
    <w:p w:rsidR="003E5712" w:rsidRDefault="00AB609B" w:rsidP="004E1D9C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model</w:t>
      </w:r>
    </w:p>
    <w:p w:rsidR="007208F7" w:rsidRPr="003E5712" w:rsidRDefault="003E5712" w:rsidP="00A33CBC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  <w:r>
        <w:t>We a</w:t>
      </w:r>
      <w:r w:rsidR="00D8217E">
        <w:t>ssume that there is a monopolist wh</w:t>
      </w:r>
      <w:r>
        <w:t xml:space="preserve">o produces one type of </w:t>
      </w:r>
      <w:r w:rsidR="00787C36">
        <w:t>commercial software that is non-</w:t>
      </w:r>
      <w:r w:rsidR="006B04DC">
        <w:t>time limited. This product is an</w:t>
      </w:r>
      <w:r w:rsidR="0075470F">
        <w:t xml:space="preserve"> </w:t>
      </w:r>
      <w:r w:rsidR="006B04DC">
        <w:t>‘</w:t>
      </w:r>
      <w:r w:rsidR="0075470F" w:rsidRPr="00787C36">
        <w:rPr>
          <w:i/>
        </w:rPr>
        <w:t>experience</w:t>
      </w:r>
      <w:r w:rsidR="00212922" w:rsidRPr="00787C36">
        <w:rPr>
          <w:i/>
        </w:rPr>
        <w:t xml:space="preserve"> good</w:t>
      </w:r>
      <w:r w:rsidR="006B04DC" w:rsidRPr="00787C36">
        <w:rPr>
          <w:i/>
        </w:rPr>
        <w:t>’</w:t>
      </w:r>
      <w:r w:rsidR="00212922">
        <w:t xml:space="preserve">. </w:t>
      </w:r>
      <w:r w:rsidR="00FA7135">
        <w:t xml:space="preserve">The </w:t>
      </w:r>
      <w:r w:rsidR="00212922">
        <w:t xml:space="preserve">quality </w:t>
      </w:r>
      <w:r w:rsidR="00756796">
        <w:t xml:space="preserve">level </w:t>
      </w:r>
      <w:r w:rsidR="00FA7135">
        <w:t xml:space="preserve">of the software </w:t>
      </w:r>
      <w:r>
        <w:t xml:space="preserve">is normalized to 1. </w:t>
      </w:r>
      <w:r w:rsidR="001F6521">
        <w:t>We assume that q</w:t>
      </w:r>
      <w:r w:rsidR="00756796">
        <w:t>uality and production cost</w:t>
      </w:r>
      <w:r w:rsidR="001F6521">
        <w:t>s</w:t>
      </w:r>
      <w:r w:rsidR="00756796">
        <w:t xml:space="preserve"> of</w:t>
      </w:r>
      <w:r w:rsidR="004A0370">
        <w:t xml:space="preserve"> these</w:t>
      </w:r>
      <w:r w:rsidR="00756796">
        <w:t xml:space="preserve"> good</w:t>
      </w:r>
      <w:r w:rsidR="002A5D26">
        <w:t xml:space="preserve">s </w:t>
      </w:r>
      <w:r w:rsidR="00FA7135">
        <w:t xml:space="preserve">are </w:t>
      </w:r>
      <w:r w:rsidR="004A0370">
        <w:t>so small as to be</w:t>
      </w:r>
      <w:r w:rsidR="002A5D26">
        <w:t xml:space="preserve"> negligible. </w:t>
      </w:r>
      <w:r w:rsidR="00D04FE9">
        <w:t>T</w:t>
      </w:r>
      <w:r w:rsidR="00D04FE9">
        <w:rPr>
          <w:rFonts w:hint="eastAsia"/>
        </w:rPr>
        <w:t xml:space="preserve">he </w:t>
      </w:r>
      <w:r>
        <w:t>goods</w:t>
      </w:r>
      <w:r w:rsidR="00D04FE9">
        <w:rPr>
          <w:rFonts w:hint="eastAsia"/>
        </w:rPr>
        <w:t xml:space="preserve"> are sold to a population of consumers </w:t>
      </w:r>
      <w:r w:rsidR="007F20CF">
        <w:t xml:space="preserve">with </w:t>
      </w:r>
      <w:r w:rsidR="003D01F6">
        <w:t>a range of preference</w:t>
      </w:r>
      <w:r>
        <w:t xml:space="preserve"> for </w:t>
      </w:r>
      <w:r>
        <w:rPr>
          <w:rFonts w:hint="eastAsia"/>
        </w:rPr>
        <w:t>qualit</w:t>
      </w:r>
      <w:r>
        <w:t>y</w:t>
      </w:r>
      <w:r w:rsidR="00FA7135">
        <w:t>,</w:t>
      </w:r>
      <w:r w:rsidR="003242F9">
        <w:t xml:space="preserve"> and </w:t>
      </w:r>
      <w:r w:rsidR="003D01F6">
        <w:t xml:space="preserve">we assume </w:t>
      </w:r>
      <w:r w:rsidR="003242F9">
        <w:t>each consumer can buy</w:t>
      </w:r>
      <w:r w:rsidR="00756796">
        <w:t>,</w:t>
      </w:r>
      <w:r w:rsidR="003242F9">
        <w:t xml:space="preserve"> at most</w:t>
      </w:r>
      <w:r w:rsidR="00756796">
        <w:t>,</w:t>
      </w:r>
      <w:r w:rsidR="003242F9">
        <w:t xml:space="preserve"> one unit</w:t>
      </w:r>
      <w:r w:rsidR="00FA7135">
        <w:t xml:space="preserve"> of the product</w:t>
      </w:r>
      <w:r w:rsidR="003242F9">
        <w:t xml:space="preserve">. </w:t>
      </w:r>
      <w:r w:rsidR="00D04FE9" w:rsidRPr="0087565E">
        <w:t xml:space="preserve"> </w:t>
      </w:r>
      <w:r w:rsidR="00D8217E">
        <w:t>However</w:t>
      </w:r>
      <w:r w:rsidR="003D01F6">
        <w:t>, we imagine</w:t>
      </w:r>
      <w:r w:rsidR="00D8217E">
        <w:t xml:space="preserve"> there are two types of consumers: </w:t>
      </w:r>
      <w:r w:rsidR="005B61B5">
        <w:t>‘</w:t>
      </w:r>
      <w:r w:rsidR="00D8217E" w:rsidRPr="003E5712">
        <w:rPr>
          <w:i/>
        </w:rPr>
        <w:t>interested consumers</w:t>
      </w:r>
      <w:r w:rsidR="005B61B5">
        <w:rPr>
          <w:i/>
        </w:rPr>
        <w:t>’</w:t>
      </w:r>
      <w:r w:rsidR="00D8217E">
        <w:t xml:space="preserve"> and </w:t>
      </w:r>
      <w:r w:rsidR="005B61B5">
        <w:t>‘</w:t>
      </w:r>
      <w:r w:rsidR="00794F64">
        <w:rPr>
          <w:i/>
        </w:rPr>
        <w:t xml:space="preserve">potential </w:t>
      </w:r>
      <w:r w:rsidR="00794F64" w:rsidRPr="003E5712">
        <w:rPr>
          <w:i/>
        </w:rPr>
        <w:t>consumers</w:t>
      </w:r>
      <w:r w:rsidR="005B61B5">
        <w:rPr>
          <w:i/>
        </w:rPr>
        <w:t>’</w:t>
      </w:r>
      <w:r w:rsidR="00D8217E">
        <w:t xml:space="preserve">. </w:t>
      </w:r>
      <w:r w:rsidR="005B61B5">
        <w:t>I</w:t>
      </w:r>
      <w:r w:rsidR="00D8217E">
        <w:t xml:space="preserve">nterested consumers are </w:t>
      </w:r>
      <w:r w:rsidR="00096E77">
        <w:t>those who</w:t>
      </w:r>
      <w:r w:rsidR="00D8217E">
        <w:t xml:space="preserve"> are eager to buy the product</w:t>
      </w:r>
      <w:r>
        <w:t xml:space="preserve"> and have full </w:t>
      </w:r>
      <w:r w:rsidR="005B61B5">
        <w:t xml:space="preserve">prior </w:t>
      </w:r>
      <w:r>
        <w:t>information regarding quality of the goods</w:t>
      </w:r>
      <w:r w:rsidR="00D8217E">
        <w:t xml:space="preserve">. </w:t>
      </w:r>
      <w:r w:rsidR="00FA7135">
        <w:t>P</w:t>
      </w:r>
      <w:r w:rsidR="00756796">
        <w:t>otential</w:t>
      </w:r>
      <w:r w:rsidR="00D8217E" w:rsidRPr="00212922">
        <w:t xml:space="preserve"> consumers</w:t>
      </w:r>
      <w:r w:rsidR="00D8217E">
        <w:t xml:space="preserve"> are </w:t>
      </w:r>
      <w:r w:rsidR="00FA7135">
        <w:t>those</w:t>
      </w:r>
      <w:r w:rsidR="00212922">
        <w:t xml:space="preserve"> who are</w:t>
      </w:r>
      <w:r w:rsidR="00D8217E">
        <w:t xml:space="preserve"> not </w:t>
      </w:r>
      <w:r w:rsidR="00FA7135">
        <w:t xml:space="preserve">yet </w:t>
      </w:r>
      <w:r w:rsidR="00D8217E">
        <w:t xml:space="preserve">ready to buy the </w:t>
      </w:r>
      <w:r w:rsidR="00212922">
        <w:t>goods</w:t>
      </w:r>
      <w:r w:rsidR="00756796">
        <w:t>.</w:t>
      </w:r>
      <w:r w:rsidR="00D8217E">
        <w:t xml:space="preserve"> </w:t>
      </w:r>
      <w:r w:rsidR="00756796">
        <w:t>These potential consumers</w:t>
      </w:r>
      <w:r w:rsidR="00D8217E">
        <w:t xml:space="preserve"> need </w:t>
      </w:r>
      <w:r w:rsidR="00FA7135">
        <w:t xml:space="preserve">to </w:t>
      </w:r>
      <w:r w:rsidR="00D41D4B" w:rsidRPr="00D41D4B">
        <w:rPr>
          <w:i/>
        </w:rPr>
        <w:t>experience</w:t>
      </w:r>
      <w:r w:rsidR="00794F64">
        <w:t xml:space="preserve"> the </w:t>
      </w:r>
      <w:r w:rsidR="00FA7135">
        <w:t xml:space="preserve">product </w:t>
      </w:r>
      <w:r w:rsidR="00794F64">
        <w:t>for a period</w:t>
      </w:r>
      <w:r w:rsidR="00212922">
        <w:t xml:space="preserve"> </w:t>
      </w:r>
      <w:r w:rsidR="00D8217E">
        <w:t xml:space="preserve">before </w:t>
      </w:r>
      <w:r w:rsidR="00756796">
        <w:t xml:space="preserve">some of them </w:t>
      </w:r>
      <w:r w:rsidR="00FA7135">
        <w:t xml:space="preserve">will </w:t>
      </w:r>
      <w:r w:rsidR="00756796">
        <w:t>become</w:t>
      </w:r>
      <w:r>
        <w:t xml:space="preserve"> interested consumers</w:t>
      </w:r>
      <w:r w:rsidR="00D8217E">
        <w:t>.</w:t>
      </w:r>
      <w:r>
        <w:t xml:space="preserve"> </w:t>
      </w:r>
      <w:r w:rsidR="00794F64">
        <w:t xml:space="preserve">When </w:t>
      </w:r>
      <w:r w:rsidR="008E3D3E">
        <w:t xml:space="preserve">a </w:t>
      </w:r>
      <w:r w:rsidR="00756796">
        <w:t>potential</w:t>
      </w:r>
      <w:r w:rsidR="008E3D3E">
        <w:t xml:space="preserve"> consumer becomes</w:t>
      </w:r>
      <w:r>
        <w:t xml:space="preserve"> an interested consumer, he </w:t>
      </w:r>
      <w:r w:rsidR="00FA7135">
        <w:t>has become fully informed of the</w:t>
      </w:r>
      <w:r w:rsidR="008E3D3E">
        <w:t xml:space="preserve"> quality</w:t>
      </w:r>
      <w:r w:rsidR="00FA7135">
        <w:t xml:space="preserve"> being offered</w:t>
      </w:r>
      <w:r w:rsidR="008E3D3E">
        <w:t xml:space="preserve">. </w:t>
      </w:r>
      <w:r w:rsidR="00D8217E">
        <w:t>The number of interested consumers is normalized to</w:t>
      </w:r>
      <w:r w:rsidR="007208F7">
        <w:t xml:space="preserve"> 1 while the number of </w:t>
      </w:r>
      <w:r w:rsidR="00756796">
        <w:t xml:space="preserve">potential </w:t>
      </w:r>
      <w:r w:rsidR="007208F7">
        <w:t>consumers is M. Each type of</w:t>
      </w:r>
      <w:r w:rsidR="00FA7135">
        <w:t xml:space="preserve"> </w:t>
      </w:r>
      <w:r w:rsidR="007208F7">
        <w:t xml:space="preserve">consumer </w:t>
      </w:r>
      <w:r w:rsidR="00BC2964">
        <w:t>is</w:t>
      </w:r>
      <w:r w:rsidR="00717680">
        <w:t xml:space="preserve"> uniformly distributed in [0, 1</w:t>
      </w:r>
      <w:r w:rsidR="007208F7">
        <w:t>] according to their taste for quality</w:t>
      </w:r>
      <w:r w:rsidR="00756796">
        <w:t xml:space="preserve"> as in Wauthy (1996)</w:t>
      </w:r>
      <w:r w:rsidR="007208F7">
        <w:t xml:space="preserve">. </w:t>
      </w:r>
    </w:p>
    <w:p w:rsidR="00212922" w:rsidRDefault="00BC2964" w:rsidP="001F6521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 xml:space="preserve">We construct a </w:t>
      </w:r>
      <w:r w:rsidR="00756796">
        <w:t>game</w:t>
      </w:r>
      <w:r w:rsidR="00794F64">
        <w:t xml:space="preserve"> </w:t>
      </w:r>
      <w:r w:rsidR="006F07B0">
        <w:t>as follows (see figure 1):</w:t>
      </w:r>
      <w:r w:rsidR="00794F64">
        <w:t xml:space="preserve"> </w:t>
      </w:r>
      <w:r w:rsidR="001F6521">
        <w:t xml:space="preserve"> </w:t>
      </w:r>
      <w:r w:rsidR="006F07B0">
        <w:t>In</w:t>
      </w:r>
      <w:r w:rsidR="00794F64">
        <w:t xml:space="preserve"> the first period, the monopolist</w:t>
      </w:r>
      <w:r w:rsidR="007208F7">
        <w:t xml:space="preserve"> decides </w:t>
      </w:r>
      <w:r>
        <w:t>upon a</w:t>
      </w:r>
      <w:r w:rsidR="007208F7">
        <w:t xml:space="preserve"> quality</w:t>
      </w:r>
      <w:r w:rsidR="00212922">
        <w:t xml:space="preserve"> level</w:t>
      </w:r>
      <w:r w:rsidR="00756796">
        <w:t xml:space="preserve"> </w:t>
      </w:r>
      <w:r w:rsidR="00756796" w:rsidRPr="00096E77">
        <w:rPr>
          <w:i/>
        </w:rPr>
        <w:t>q</w:t>
      </w:r>
      <w:r w:rsidR="00756796">
        <w:t xml:space="preserve"> for </w:t>
      </w:r>
      <w:r>
        <w:t>the</w:t>
      </w:r>
      <w:r w:rsidR="00756796">
        <w:t xml:space="preserve"> </w:t>
      </w:r>
      <w:r w:rsidR="008E3D3E">
        <w:t>freeware</w:t>
      </w:r>
      <w:r w:rsidR="00756796">
        <w:t xml:space="preserve">. </w:t>
      </w:r>
      <w:r w:rsidR="00096E77">
        <w:t>Then</w:t>
      </w:r>
      <w:r w:rsidR="00D028F0">
        <w:t>,</w:t>
      </w:r>
      <w:r w:rsidR="00794F64">
        <w:t xml:space="preserve"> it sets a price </w:t>
      </w:r>
      <w:r w:rsidR="0069664E" w:rsidRPr="00794F64">
        <w:rPr>
          <w:position w:val="-10"/>
        </w:rPr>
        <w:object w:dxaOrig="279" w:dyaOrig="340">
          <v:shape id="_x0000_i1027" type="#_x0000_t75" style="width:14.25pt;height:17.25pt" o:ole="">
            <v:imagedata r:id="rId10" o:title=""/>
          </v:shape>
          <o:OLEObject Type="Embed" ProgID="Equation.3" ShapeID="_x0000_i1027" DrawAspect="Content" ObjectID="_1341673243" r:id="rId11"/>
        </w:object>
      </w:r>
      <w:r w:rsidR="00794F64">
        <w:t xml:space="preserve"> to </w:t>
      </w:r>
      <w:r w:rsidR="0069664E">
        <w:t>its</w:t>
      </w:r>
      <w:r w:rsidR="00794F64">
        <w:t xml:space="preserve"> good</w:t>
      </w:r>
      <w:r w:rsidR="0069664E">
        <w:t>s</w:t>
      </w:r>
      <w:r w:rsidR="00794F64">
        <w:t xml:space="preserve"> (pay-version). In the second period, the monopolist will </w:t>
      </w:r>
      <w:r w:rsidR="0069664E">
        <w:t>set another price</w:t>
      </w:r>
      <w:r w:rsidR="0069664E" w:rsidRPr="0069664E">
        <w:rPr>
          <w:position w:val="-10"/>
        </w:rPr>
        <w:object w:dxaOrig="300" w:dyaOrig="340">
          <v:shape id="_x0000_i1028" type="#_x0000_t75" style="width:15pt;height:17.25pt" o:ole="">
            <v:imagedata r:id="rId12" o:title=""/>
          </v:shape>
          <o:OLEObject Type="Embed" ProgID="Equation.3" ShapeID="_x0000_i1028" DrawAspect="Content" ObjectID="_1341673244" r:id="rId13"/>
        </w:object>
      </w:r>
      <w:r w:rsidR="0069664E">
        <w:t xml:space="preserve"> to its goods.</w:t>
      </w:r>
      <w:r w:rsidR="00096E77">
        <w:t xml:space="preserve"> It is worth noting that the freeware is freely distributed and copy-able over two periods. Additionally, the monopolist who </w:t>
      </w:r>
      <w:r w:rsidR="00096E77">
        <w:lastRenderedPageBreak/>
        <w:t xml:space="preserve">provides freeware with zero quality level carries the implication that it is not providing any freeware. </w:t>
      </w:r>
    </w:p>
    <w:p w:rsidR="0069664E" w:rsidRDefault="008E3D3E" w:rsidP="00BF460C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 xml:space="preserve">It is reasonable to suppose </w:t>
      </w:r>
      <w:r w:rsidR="00212922">
        <w:t xml:space="preserve">that the rate </w:t>
      </w:r>
      <w:r w:rsidR="00131789">
        <w:t xml:space="preserve">of </w:t>
      </w:r>
      <w:r w:rsidR="001F6521">
        <w:rPr>
          <w:i/>
        </w:rPr>
        <w:t>potential</w:t>
      </w:r>
      <w:r w:rsidR="0069664E" w:rsidRPr="0069664E">
        <w:rPr>
          <w:i/>
        </w:rPr>
        <w:t xml:space="preserve"> </w:t>
      </w:r>
      <w:r w:rsidR="00212922" w:rsidRPr="0069664E">
        <w:rPr>
          <w:i/>
        </w:rPr>
        <w:t>consumers</w:t>
      </w:r>
      <w:r w:rsidR="0069664E">
        <w:t xml:space="preserve"> becoming </w:t>
      </w:r>
      <w:r w:rsidR="0069664E" w:rsidRPr="0069664E">
        <w:rPr>
          <w:i/>
        </w:rPr>
        <w:t>interested consumers</w:t>
      </w:r>
      <w:r w:rsidR="00131789">
        <w:t xml:space="preserve"> </w:t>
      </w:r>
      <w:r w:rsidR="0069664E">
        <w:t>after the first period</w:t>
      </w:r>
      <w:r w:rsidR="00212922">
        <w:t xml:space="preserve"> </w:t>
      </w:r>
      <w:r w:rsidR="00131789">
        <w:t xml:space="preserve">is </w:t>
      </w:r>
      <w:r w:rsidR="00212922">
        <w:t>positively related to</w:t>
      </w:r>
      <w:r w:rsidR="00131789">
        <w:t xml:space="preserve"> </w:t>
      </w:r>
      <w:r w:rsidR="00212922">
        <w:t xml:space="preserve">the </w:t>
      </w:r>
      <w:r w:rsidR="00131789">
        <w:t>quality</w:t>
      </w:r>
      <w:r w:rsidR="00212922">
        <w:t xml:space="preserve"> level</w:t>
      </w:r>
      <w:r w:rsidR="00131789">
        <w:t xml:space="preserve"> </w:t>
      </w:r>
      <w:r w:rsidR="0069664E">
        <w:t>of the freeware provided</w:t>
      </w:r>
      <w:r w:rsidR="00212922">
        <w:t xml:space="preserve">. </w:t>
      </w:r>
      <w:r w:rsidR="00131789">
        <w:t xml:space="preserve">For simplification, we suppose that </w:t>
      </w:r>
      <w:r>
        <w:t xml:space="preserve">the </w:t>
      </w:r>
      <w:r w:rsidR="00131789">
        <w:t xml:space="preserve">number </w:t>
      </w:r>
      <w:r>
        <w:t xml:space="preserve">of </w:t>
      </w:r>
      <w:r w:rsidR="001F6521">
        <w:rPr>
          <w:i/>
        </w:rPr>
        <w:t>potential</w:t>
      </w:r>
      <w:r w:rsidR="00212922">
        <w:rPr>
          <w:i/>
        </w:rPr>
        <w:t xml:space="preserve">-to-interested </w:t>
      </w:r>
      <w:r w:rsidR="00212922" w:rsidRPr="00212922">
        <w:t>consumers</w:t>
      </w:r>
      <w:r w:rsidR="00212922">
        <w:t xml:space="preserve"> </w:t>
      </w:r>
      <w:r w:rsidR="00131789">
        <w:t xml:space="preserve">is </w:t>
      </w:r>
      <w:r w:rsidR="00131789" w:rsidRPr="00131789">
        <w:rPr>
          <w:position w:val="-10"/>
        </w:rPr>
        <w:object w:dxaOrig="440" w:dyaOrig="320">
          <v:shape id="_x0000_i1029" type="#_x0000_t75" style="width:21.75pt;height:15.75pt" o:ole="">
            <v:imagedata r:id="rId14" o:title=""/>
          </v:shape>
          <o:OLEObject Type="Embed" ProgID="Equation.3" ShapeID="_x0000_i1029" DrawAspect="Content" ObjectID="_1341673245" r:id="rId15"/>
        </w:object>
      </w:r>
      <w:r w:rsidR="00131789">
        <w:t xml:space="preserve"> </w:t>
      </w:r>
      <w:r w:rsidR="00BF460C">
        <w:t>(</w:t>
      </w:r>
      <w:r w:rsidR="001F6521" w:rsidRPr="00131789">
        <w:rPr>
          <w:position w:val="-10"/>
        </w:rPr>
        <w:object w:dxaOrig="900" w:dyaOrig="320">
          <v:shape id="_x0000_i1030" type="#_x0000_t75" style="width:45pt;height:15.75pt" o:ole="">
            <v:imagedata r:id="rId16" o:title=""/>
          </v:shape>
          <o:OLEObject Type="Embed" ProgID="Equation.3" ShapeID="_x0000_i1030" DrawAspect="Content" ObjectID="_1341673246" r:id="rId17"/>
        </w:object>
      </w:r>
      <w:r w:rsidR="00BF460C">
        <w:t>)</w:t>
      </w:r>
      <w:r w:rsidR="00131789">
        <w:t>.</w:t>
      </w:r>
      <w:r w:rsidR="0069664E">
        <w:t xml:space="preserve"> This implies</w:t>
      </w:r>
      <w:r w:rsidR="00F07A5A">
        <w:t xml:space="preserve"> that </w:t>
      </w:r>
      <w:r w:rsidR="00D028F0">
        <w:t xml:space="preserve">as quality is </w:t>
      </w:r>
      <w:r w:rsidR="00F07A5A">
        <w:t xml:space="preserve">added to </w:t>
      </w:r>
      <w:r w:rsidR="00BF460C">
        <w:t xml:space="preserve">the </w:t>
      </w:r>
      <w:r w:rsidR="00F07A5A">
        <w:t xml:space="preserve">freeware, more </w:t>
      </w:r>
      <w:r w:rsidR="001F6521">
        <w:t xml:space="preserve">potential </w:t>
      </w:r>
      <w:r w:rsidR="00212922">
        <w:t xml:space="preserve">consumers </w:t>
      </w:r>
      <w:r w:rsidR="00096E77">
        <w:t xml:space="preserve">will </w:t>
      </w:r>
      <w:r w:rsidR="00D028F0">
        <w:t>enter the market as</w:t>
      </w:r>
      <w:r w:rsidR="00212922">
        <w:t xml:space="preserve"> interested</w:t>
      </w:r>
      <w:r w:rsidR="0069664E">
        <w:t xml:space="preserve"> </w:t>
      </w:r>
      <w:r w:rsidR="00D028F0">
        <w:t>consumers</w:t>
      </w:r>
      <w:r w:rsidR="00212922">
        <w:t xml:space="preserve"> </w:t>
      </w:r>
      <w:r w:rsidR="0069664E">
        <w:t>after the first period</w:t>
      </w:r>
      <w:r w:rsidR="00F07A5A">
        <w:t xml:space="preserve">. When </w:t>
      </w:r>
      <w:r w:rsidR="00D028F0">
        <w:t xml:space="preserve">the </w:t>
      </w:r>
      <w:r w:rsidR="00F07A5A">
        <w:t xml:space="preserve">quality of </w:t>
      </w:r>
      <w:r w:rsidR="00D028F0">
        <w:t xml:space="preserve">the </w:t>
      </w:r>
      <w:r w:rsidR="00F07A5A">
        <w:t xml:space="preserve">freeware is 1, all </w:t>
      </w:r>
      <w:r w:rsidR="001F6521">
        <w:t>potential</w:t>
      </w:r>
      <w:r w:rsidR="00BF460C">
        <w:t xml:space="preserve"> </w:t>
      </w:r>
      <w:r w:rsidR="00F07A5A">
        <w:t>c</w:t>
      </w:r>
      <w:r w:rsidR="001F6521">
        <w:t>onsumers</w:t>
      </w:r>
      <w:r w:rsidR="00212922">
        <w:t xml:space="preserve"> </w:t>
      </w:r>
      <w:r w:rsidR="00096E77">
        <w:t xml:space="preserve">will </w:t>
      </w:r>
      <w:r w:rsidR="001F6521">
        <w:t xml:space="preserve">turn into </w:t>
      </w:r>
      <w:r w:rsidR="00212922">
        <w:t>interested</w:t>
      </w:r>
      <w:r w:rsidR="00096E77">
        <w:t xml:space="preserve"> consumers</w:t>
      </w:r>
      <w:r w:rsidR="00F07A5A">
        <w:t>.</w:t>
      </w:r>
      <w:r w:rsidR="00131789">
        <w:t xml:space="preserve"> </w:t>
      </w:r>
    </w:p>
    <w:p w:rsidR="00BF4D23" w:rsidRDefault="002C52F7" w:rsidP="00131789">
      <w:pPr>
        <w:autoSpaceDE w:val="0"/>
        <w:autoSpaceDN w:val="0"/>
        <w:adjustRightInd w:val="0"/>
        <w:spacing w:line="360" w:lineRule="auto"/>
        <w:jc w:val="both"/>
      </w:pPr>
      <w:r>
        <w:pict>
          <v:group id="_x0000_s3545" editas="canvas" style="width:383.25pt;height:195pt;mso-position-horizontal-relative:char;mso-position-vertical-relative:line" coordorigin="2527,2768" coordsize="7200,3405">
            <o:lock v:ext="edit" aspectratio="t"/>
            <v:shape id="_x0000_s3546" type="#_x0000_t75" style="position:absolute;left:2527;top:2768;width:7200;height:3405" o:preferrelative="f">
              <v:fill o:detectmouseclick="t"/>
              <v:path o:extrusionok="t" o:connecttype="none"/>
              <o:lock v:ext="edit" text="t"/>
            </v:shape>
            <v:shape id="_x0000_s3547" type="#_x0000_t75" style="position:absolute;left:4304;top:3085;width:107;height:200">
              <v:imagedata r:id="rId18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548" type="#_x0000_t32" style="position:absolute;left:7489;top:4657;width:1776;height:23;flip:y" o:connectortype="straight" strokeweight="1.25pt">
              <v:stroke dashstyle="1 1"/>
            </v:shape>
            <v:rect id="_x0000_s3550" style="position:absolute;left:2954;top:3151;width:392;height:2961" o:regroupid="14"/>
            <v:rect id="_x0000_s3551" style="position:absolute;left:3219;top:3151;width:1004;height:2961" o:regroupid="14"/>
            <v:shape id="_x0000_s3552" type="#_x0000_t75" style="position:absolute;left:3035;top:5468;width:107;height:166" o:regroupid="14">
              <v:imagedata r:id="rId19" o:title=""/>
            </v:shape>
            <v:shape id="_x0000_s3553" type="#_x0000_t75" style="position:absolute;left:3554;top:5468;width:246;height:166" o:regroupid="14">
              <v:imagedata r:id="rId20" o:title=""/>
            </v:shape>
            <v:shape id="_x0000_s3554" type="#_x0000_t32" style="position:absolute;left:2954;top:4189;width:6139;height:1" o:connectortype="straight" o:regroupid="14" strokeweight="1pt">
              <v:stroke dashstyle="dash"/>
            </v:shape>
            <v:rect id="_x0000_s3555" style="position:absolute;left:8135;top:3085;width:750;height:2960" o:regroupid="14"/>
            <v:rect id="_x0000_s3556" style="position:absolute;left:7823;top:4189;width:312;height:1856" o:regroupid="14"/>
            <v:shape id="_x0000_s3558" type="#_x0000_t75" style="position:absolute;left:4381;top:5994;width:154;height:179" o:regroupid="14">
              <v:imagedata r:id="rId21" o:title=""/>
            </v:shape>
            <v:shape id="_x0000_s3560" type="#_x0000_t75" style="position:absolute;left:7716;top:2918;width:107;height:167" o:regroupid="14">
              <v:imagedata r:id="rId22" o:title=""/>
            </v:shape>
            <v:shape id="_x0000_s3561" type="#_x0000_t75" style="position:absolute;left:7573;top:5933;width:154;height:179" o:regroupid="14">
              <v:imagedata r:id="rId21" o:title=""/>
            </v:shape>
            <v:shape id="_x0000_s3562" type="#_x0000_t75" style="position:absolute;left:8342;top:5296;width:500;height:248" o:regroupid="14">
              <v:imagedata r:id="rId23" o:title="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3563" type="#_x0000_t13" style="position:absolute;left:4754;top:4976;width:2320;height:240" o:regroupid="14"/>
            <v:shape id="_x0000_s3564" type="#_x0000_t75" style="position:absolute;left:3139;top:2880;width:661;height:205" o:regroupid="14">
              <v:imagedata r:id="rId24" o:title=""/>
            </v:shape>
            <v:shape id="_x0000_s3565" type="#_x0000_t75" style="position:absolute;left:8135;top:2768;width:707;height:205" o:regroupid="14">
              <v:imagedata r:id="rId25" o:title=""/>
            </v:shape>
            <v:shape id="_x0000_s3559" type="#_x0000_t75" style="position:absolute;left:6512;top:4381;width:977;height:594" o:regroupid="14">
              <v:imagedata r:id="rId26" o:title=""/>
            </v:shape>
            <v:shape id="_x0000_s3557" type="#_x0000_t75" style="position:absolute;left:4381;top:3597;width:1240;height:594" o:regroupid="14">
              <v:imagedata r:id="rId27" o:title=""/>
            </v:shape>
            <w10:wrap type="none"/>
            <w10:anchorlock/>
          </v:group>
          <o:OLEObject Type="Embed" ProgID="Equation.3" ShapeID="_x0000_s3547" DrawAspect="Content" ObjectID="_1341673311" r:id="rId28"/>
          <o:OLEObject Type="Embed" ProgID="Equation.3" ShapeID="_x0000_s3552" DrawAspect="Content" ObjectID="_1341673312" r:id="rId29"/>
          <o:OLEObject Type="Embed" ProgID="Equation.3" ShapeID="_x0000_s3553" DrawAspect="Content" ObjectID="_1341673313" r:id="rId30"/>
          <o:OLEObject Type="Embed" ProgID="Equation.3" ShapeID="_x0000_s3558" DrawAspect="Content" ObjectID="_1341673314" r:id="rId31"/>
          <o:OLEObject Type="Embed" ProgID="Equation.3" ShapeID="_x0000_s3560" DrawAspect="Content" ObjectID="_1341673315" r:id="rId32"/>
          <o:OLEObject Type="Embed" ProgID="Equation.3" ShapeID="_x0000_s3561" DrawAspect="Content" ObjectID="_1341673316" r:id="rId33"/>
          <o:OLEObject Type="Embed" ProgID="Equation.3" ShapeID="_x0000_s3562" DrawAspect="Content" ObjectID="_1341673317" r:id="rId34"/>
          <o:OLEObject Type="Embed" ProgID="Equation.3" ShapeID="_x0000_s3564" DrawAspect="Content" ObjectID="_1341673318" r:id="rId35"/>
          <o:OLEObject Type="Embed" ProgID="Equation.3" ShapeID="_x0000_s3565" DrawAspect="Content" ObjectID="_1341673319" r:id="rId36"/>
          <o:OLEObject Type="Embed" ProgID="Equation.3" ShapeID="_x0000_s3559" DrawAspect="Content" ObjectID="_1341673320" r:id="rId37"/>
          <o:OLEObject Type="Embed" ProgID="Equation.3" ShapeID="_x0000_s3557" DrawAspect="Content" ObjectID="_1341673321" r:id="rId38"/>
        </w:pict>
      </w:r>
    </w:p>
    <w:p w:rsidR="00A56A0D" w:rsidRDefault="00A56A0D" w:rsidP="00131789">
      <w:pPr>
        <w:autoSpaceDE w:val="0"/>
        <w:autoSpaceDN w:val="0"/>
        <w:adjustRightInd w:val="0"/>
        <w:spacing w:line="360" w:lineRule="auto"/>
        <w:jc w:val="both"/>
      </w:pPr>
    </w:p>
    <w:p w:rsidR="00212922" w:rsidRDefault="00A56A0D" w:rsidP="00212922">
      <w:pPr>
        <w:autoSpaceDE w:val="0"/>
        <w:autoSpaceDN w:val="0"/>
        <w:adjustRightInd w:val="0"/>
        <w:spacing w:line="360" w:lineRule="auto"/>
        <w:jc w:val="center"/>
      </w:pPr>
      <w:r>
        <w:t xml:space="preserve">Figure 1: </w:t>
      </w:r>
      <w:r w:rsidR="00F80032">
        <w:t xml:space="preserve">A </w:t>
      </w:r>
      <w:r w:rsidR="00F80032">
        <w:rPr>
          <w:i/>
        </w:rPr>
        <w:t>m</w:t>
      </w:r>
      <w:r w:rsidR="00FE0781" w:rsidRPr="00FE0781">
        <w:rPr>
          <w:i/>
        </w:rPr>
        <w:t>onopolist’s decisions</w:t>
      </w:r>
      <w:r w:rsidR="001F6521">
        <w:rPr>
          <w:i/>
        </w:rPr>
        <w:t xml:space="preserve"> with free</w:t>
      </w:r>
      <w:r w:rsidR="00212922">
        <w:rPr>
          <w:i/>
        </w:rPr>
        <w:t>ware</w:t>
      </w:r>
    </w:p>
    <w:p w:rsidR="00F80032" w:rsidRDefault="00F80032" w:rsidP="00D653B6">
      <w:pPr>
        <w:autoSpaceDE w:val="0"/>
        <w:autoSpaceDN w:val="0"/>
        <w:adjustRightInd w:val="0"/>
        <w:spacing w:line="360" w:lineRule="auto"/>
        <w:ind w:firstLine="360"/>
      </w:pPr>
    </w:p>
    <w:p w:rsidR="00D04FE9" w:rsidRDefault="007F20CF" w:rsidP="00D653B6">
      <w:pPr>
        <w:autoSpaceDE w:val="0"/>
        <w:autoSpaceDN w:val="0"/>
        <w:adjustRightInd w:val="0"/>
        <w:spacing w:line="360" w:lineRule="auto"/>
        <w:ind w:firstLine="360"/>
      </w:pPr>
      <w:r>
        <w:t>The c</w:t>
      </w:r>
      <w:r w:rsidR="00D04FE9">
        <w:rPr>
          <w:rFonts w:hint="eastAsia"/>
        </w:rPr>
        <w:t>onsumer</w:t>
      </w:r>
      <w:r w:rsidR="00D04FE9">
        <w:t>’</w:t>
      </w:r>
      <w:r w:rsidR="00D04FE9">
        <w:rPr>
          <w:rFonts w:hint="eastAsia"/>
        </w:rPr>
        <w:t xml:space="preserve">s </w:t>
      </w:r>
      <w:r w:rsidR="00FE0781">
        <w:t>utility function is</w:t>
      </w:r>
      <w:r w:rsidR="00D04FE9">
        <w:rPr>
          <w:rFonts w:hint="eastAsia"/>
        </w:rPr>
        <w:t xml:space="preserve"> described as follows</w:t>
      </w:r>
      <w:r>
        <w:t>:</w:t>
      </w:r>
    </w:p>
    <w:p w:rsidR="009B6320" w:rsidRDefault="001F2C17" w:rsidP="00D653B6">
      <w:pPr>
        <w:autoSpaceDE w:val="0"/>
        <w:autoSpaceDN w:val="0"/>
        <w:adjustRightInd w:val="0"/>
        <w:spacing w:before="240" w:line="360" w:lineRule="auto"/>
        <w:ind w:firstLine="720"/>
      </w:pPr>
      <w:r w:rsidRPr="00E92D67">
        <w:rPr>
          <w:position w:val="-12"/>
        </w:rPr>
        <w:object w:dxaOrig="1780" w:dyaOrig="360">
          <v:shape id="_x0000_i1031" type="#_x0000_t75" style="width:89.25pt;height:18pt" o:ole="">
            <v:imagedata r:id="rId39" o:title=""/>
          </v:shape>
          <o:OLEObject Type="Embed" ProgID="Equation.3" ShapeID="_x0000_i1031" DrawAspect="Content" ObjectID="_1341673247" r:id="rId40"/>
        </w:object>
      </w:r>
      <w:r w:rsidR="00D04FE9">
        <w:rPr>
          <w:rFonts w:hint="eastAsia"/>
        </w:rPr>
        <w:t xml:space="preserve">                                                 </w:t>
      </w:r>
      <w:r w:rsidR="00D04FE9">
        <w:t xml:space="preserve">         </w:t>
      </w:r>
      <w:r w:rsidR="00D04FE9">
        <w:rPr>
          <w:rFonts w:hint="eastAsia"/>
        </w:rPr>
        <w:t>(1)</w:t>
      </w:r>
    </w:p>
    <w:p w:rsidR="003E5CCE" w:rsidRDefault="00155803" w:rsidP="00212922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>Q</w:t>
      </w:r>
      <w:r w:rsidR="00D04FE9">
        <w:t xml:space="preserve"> is quality</w:t>
      </w:r>
      <w:r w:rsidR="00212922">
        <w:t xml:space="preserve"> level</w:t>
      </w:r>
      <w:r w:rsidR="00D04FE9">
        <w:t xml:space="preserve"> </w:t>
      </w:r>
      <w:r w:rsidR="00171AC1" w:rsidRPr="001B3FE4">
        <w:t>built in</w:t>
      </w:r>
      <w:r w:rsidR="00F80032">
        <w:t>to</w:t>
      </w:r>
      <w:r w:rsidR="00171AC1" w:rsidRPr="001B3FE4">
        <w:t xml:space="preserve"> the</w:t>
      </w:r>
      <w:r w:rsidR="002119B0" w:rsidRPr="001B3FE4">
        <w:t xml:space="preserve"> </w:t>
      </w:r>
      <w:r w:rsidR="00D04FE9" w:rsidRPr="001B3FE4">
        <w:t>good</w:t>
      </w:r>
      <w:r w:rsidR="001F2C17">
        <w:t xml:space="preserve"> </w:t>
      </w:r>
      <w:r w:rsidR="00D04FE9">
        <w:t xml:space="preserve">and </w:t>
      </w:r>
      <w:r w:rsidR="00D04FE9" w:rsidRPr="009B6320">
        <w:t>p</w:t>
      </w:r>
      <w:r w:rsidR="00D04FE9">
        <w:t xml:space="preserve"> is its price</w:t>
      </w:r>
      <w:r w:rsidR="00D04FE9">
        <w:rPr>
          <w:rFonts w:hint="eastAsia"/>
        </w:rPr>
        <w:t xml:space="preserve">. </w:t>
      </w:r>
      <w:r>
        <w:t>If the good is expe</w:t>
      </w:r>
      <w:r w:rsidR="001F2C17">
        <w:t xml:space="preserve">cted to </w:t>
      </w:r>
      <w:r w:rsidR="00F80032">
        <w:t xml:space="preserve">be </w:t>
      </w:r>
      <w:r w:rsidR="001F2C17">
        <w:t>use</w:t>
      </w:r>
      <w:r w:rsidR="00F80032">
        <w:t>d</w:t>
      </w:r>
      <w:r w:rsidR="001F2C17">
        <w:t xml:space="preserve"> in one period, n =1</w:t>
      </w:r>
      <w:r w:rsidR="00F80032">
        <w:t>,</w:t>
      </w:r>
      <w:r w:rsidR="001F2C17">
        <w:t xml:space="preserve"> and </w:t>
      </w:r>
      <w:r>
        <w:t xml:space="preserve">if it is expected to </w:t>
      </w:r>
      <w:r w:rsidR="00F80032">
        <w:t xml:space="preserve">be </w:t>
      </w:r>
      <w:r>
        <w:t>use</w:t>
      </w:r>
      <w:r w:rsidR="00F80032">
        <w:t>d</w:t>
      </w:r>
      <w:r>
        <w:t xml:space="preserve"> in two periods, n =2. </w:t>
      </w:r>
      <w:r w:rsidR="00D04FE9">
        <w:rPr>
          <w:rFonts w:hint="eastAsia"/>
        </w:rPr>
        <w:t xml:space="preserve">This function is </w:t>
      </w:r>
      <w:r w:rsidR="00D04FE9">
        <w:t>an indirect utility</w:t>
      </w:r>
      <w:r w:rsidR="00D04FE9">
        <w:rPr>
          <w:rFonts w:hint="eastAsia"/>
        </w:rPr>
        <w:t xml:space="preserve"> function of consumer </w:t>
      </w:r>
      <w:r w:rsidR="00D04FE9" w:rsidRPr="009B6320">
        <w:t>i</w:t>
      </w:r>
      <w:r w:rsidR="00D04FE9">
        <w:rPr>
          <w:rFonts w:hint="eastAsia"/>
        </w:rPr>
        <w:t xml:space="preserve">, </w:t>
      </w:r>
      <w:r w:rsidR="00D04FE9">
        <w:t xml:space="preserve">identified </w:t>
      </w:r>
      <w:r w:rsidR="00C96E7B">
        <w:t xml:space="preserve">by </w:t>
      </w:r>
      <w:r w:rsidR="002119B0">
        <w:t xml:space="preserve">the </w:t>
      </w:r>
      <w:r w:rsidR="00C96E7B">
        <w:t>parameter</w:t>
      </w:r>
      <w:r w:rsidR="00C96E7B" w:rsidRPr="00E92D67">
        <w:rPr>
          <w:position w:val="-12"/>
        </w:rPr>
        <w:object w:dxaOrig="260" w:dyaOrig="360">
          <v:shape id="_x0000_i1032" type="#_x0000_t75" style="width:12.75pt;height:18pt" o:ole="">
            <v:imagedata r:id="rId41" o:title=""/>
          </v:shape>
          <o:OLEObject Type="Embed" ProgID="Equation.3" ShapeID="_x0000_i1032" DrawAspect="Content" ObjectID="_1341673248" r:id="rId42"/>
        </w:object>
      </w:r>
      <w:r w:rsidR="00212922">
        <w:t xml:space="preserve"> which </w:t>
      </w:r>
      <w:r w:rsidR="003900C2">
        <w:t>measures</w:t>
      </w:r>
      <w:r w:rsidR="00D04FE9">
        <w:rPr>
          <w:rFonts w:hint="eastAsia"/>
        </w:rPr>
        <w:t xml:space="preserve"> the heterogeneity in consumer taste for quality</w:t>
      </w:r>
      <w:r w:rsidR="00FC1395">
        <w:rPr>
          <w:rStyle w:val="FootnoteReference"/>
        </w:rPr>
        <w:footnoteReference w:id="6"/>
      </w:r>
      <w:r w:rsidR="00D04FE9">
        <w:rPr>
          <w:rFonts w:hint="eastAsia"/>
        </w:rPr>
        <w:t xml:space="preserve">. </w:t>
      </w:r>
      <w:r w:rsidR="008D14D2">
        <w:rPr>
          <w:rFonts w:hint="eastAsia"/>
        </w:rPr>
        <w:t>C</w:t>
      </w:r>
      <w:r w:rsidR="00FC1395">
        <w:t>onsumers</w:t>
      </w:r>
      <w:r w:rsidR="00D04FE9">
        <w:t xml:space="preserve"> decide to </w:t>
      </w:r>
      <w:r w:rsidR="00FC1395">
        <w:t>buy</w:t>
      </w:r>
      <w:r w:rsidR="002119B0">
        <w:t xml:space="preserve"> </w:t>
      </w:r>
      <w:r w:rsidR="00D04FE9">
        <w:t xml:space="preserve">the </w:t>
      </w:r>
      <w:r w:rsidR="00F80032">
        <w:t xml:space="preserve">commercial version of the </w:t>
      </w:r>
      <w:r w:rsidR="00D04FE9">
        <w:t xml:space="preserve">good </w:t>
      </w:r>
      <w:r w:rsidR="00FC1395">
        <w:t xml:space="preserve">only when they get higher utility compared with the utility </w:t>
      </w:r>
      <w:r w:rsidR="00F80032">
        <w:t xml:space="preserve">obtained </w:t>
      </w:r>
      <w:r w:rsidR="00FC1395">
        <w:t>by the freeware.</w:t>
      </w:r>
      <w:r w:rsidR="006F07B0">
        <w:t xml:space="preserve"> To solve this game, backward induction is applied.</w:t>
      </w:r>
    </w:p>
    <w:p w:rsidR="00F80032" w:rsidRDefault="00F80032" w:rsidP="00212922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B01899" w:rsidRPr="00F80032" w:rsidRDefault="00B01899" w:rsidP="00F80032">
      <w:pPr>
        <w:numPr>
          <w:ilvl w:val="0"/>
          <w:numId w:val="1"/>
        </w:numPr>
        <w:spacing w:line="360" w:lineRule="auto"/>
        <w:rPr>
          <w:b/>
        </w:rPr>
      </w:pPr>
      <w:r w:rsidRPr="00F80032">
        <w:rPr>
          <w:b/>
        </w:rPr>
        <w:t xml:space="preserve">Freeware </w:t>
      </w:r>
      <w:r w:rsidR="00A629F0" w:rsidRPr="00F80032">
        <w:rPr>
          <w:b/>
        </w:rPr>
        <w:t xml:space="preserve">quality </w:t>
      </w:r>
      <w:r w:rsidRPr="00F80032">
        <w:rPr>
          <w:b/>
        </w:rPr>
        <w:t xml:space="preserve">design </w:t>
      </w:r>
    </w:p>
    <w:p w:rsidR="00A56A0D" w:rsidRDefault="00212922" w:rsidP="00A33CBC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 xml:space="preserve">We </w:t>
      </w:r>
      <w:r w:rsidR="00E75F8F">
        <w:t>regard</w:t>
      </w:r>
      <w:r w:rsidR="00A56A0D">
        <w:t xml:space="preserve"> </w:t>
      </w:r>
      <w:r>
        <w:t xml:space="preserve">the </w:t>
      </w:r>
      <w:r w:rsidR="00A56A0D">
        <w:t>freeware</w:t>
      </w:r>
      <w:r w:rsidR="001F2C17">
        <w:t xml:space="preserve"> </w:t>
      </w:r>
      <w:r w:rsidR="00E75F8F">
        <w:t xml:space="preserve">as </w:t>
      </w:r>
      <w:r>
        <w:t xml:space="preserve">a low-quality </w:t>
      </w:r>
      <w:r w:rsidR="001F2C17">
        <w:t>product</w:t>
      </w:r>
      <w:r w:rsidR="00E75F8F">
        <w:t xml:space="preserve"> with </w:t>
      </w:r>
      <w:r>
        <w:t>zero-price</w:t>
      </w:r>
      <w:r w:rsidR="001F2C17">
        <w:t xml:space="preserve"> as in Wauthy (1996)</w:t>
      </w:r>
      <w:r w:rsidR="00E75F8F">
        <w:t xml:space="preserve">. </w:t>
      </w:r>
      <w:r w:rsidR="001F2C17">
        <w:t>In the first period</w:t>
      </w:r>
      <w:r w:rsidR="00E75F8F">
        <w:t>,</w:t>
      </w:r>
      <w:r w:rsidR="00A56A0D">
        <w:t xml:space="preserve"> the marginal consumer who is indifferent between </w:t>
      </w:r>
      <w:r w:rsidR="001F2C17">
        <w:t>buying</w:t>
      </w:r>
      <w:r>
        <w:t xml:space="preserve"> </w:t>
      </w:r>
      <w:r w:rsidR="00A56A0D">
        <w:t xml:space="preserve">the good </w:t>
      </w:r>
      <w:r>
        <w:t>or</w:t>
      </w:r>
      <w:r w:rsidR="00A56A0D">
        <w:t xml:space="preserve"> </w:t>
      </w:r>
      <w:r w:rsidR="001F2C17">
        <w:t xml:space="preserve">using </w:t>
      </w:r>
      <w:r w:rsidR="006B3128">
        <w:t xml:space="preserve">the </w:t>
      </w:r>
      <w:r w:rsidR="00A56A0D">
        <w:t xml:space="preserve">freeware is </w:t>
      </w:r>
      <w:r w:rsidR="00C9116D">
        <w:t>derived from</w:t>
      </w:r>
      <w:r w:rsidR="00C9116D" w:rsidRPr="00C9116D">
        <w:rPr>
          <w:position w:val="-12"/>
        </w:rPr>
        <w:object w:dxaOrig="1520" w:dyaOrig="360">
          <v:shape id="_x0000_i1033" type="#_x0000_t75" style="width:75.75pt;height:18pt" o:ole="">
            <v:imagedata r:id="rId43" o:title=""/>
          </v:shape>
          <o:OLEObject Type="Embed" ProgID="Equation.DSMT4" ShapeID="_x0000_i1033" DrawAspect="Content" ObjectID="_1341673249" r:id="rId44"/>
        </w:object>
      </w:r>
      <w:r w:rsidR="00C9116D">
        <w:t>.</w:t>
      </w:r>
      <w:r w:rsidR="00C9116D">
        <w:rPr>
          <w:rStyle w:val="FootnoteReference"/>
        </w:rPr>
        <w:footnoteReference w:id="7"/>
      </w:r>
      <w:r w:rsidR="00C9116D">
        <w:t xml:space="preserve"> That is  </w:t>
      </w:r>
    </w:p>
    <w:p w:rsidR="00A56A0D" w:rsidRDefault="003900C2" w:rsidP="00FC1395">
      <w:pPr>
        <w:autoSpaceDE w:val="0"/>
        <w:autoSpaceDN w:val="0"/>
        <w:adjustRightInd w:val="0"/>
        <w:spacing w:before="240" w:line="360" w:lineRule="auto"/>
        <w:ind w:firstLine="720"/>
      </w:pPr>
      <w:r w:rsidRPr="00A56A0D">
        <w:rPr>
          <w:position w:val="-28"/>
        </w:rPr>
        <w:object w:dxaOrig="1300" w:dyaOrig="680">
          <v:shape id="_x0000_i1034" type="#_x0000_t75" style="width:65.25pt;height:33.75pt" o:ole="">
            <v:imagedata r:id="rId45" o:title=""/>
          </v:shape>
          <o:OLEObject Type="Embed" ProgID="Equation.3" ShapeID="_x0000_i1034" DrawAspect="Content" ObjectID="_1341673250" r:id="rId46"/>
        </w:object>
      </w:r>
      <w:r w:rsidR="001F2C17">
        <w:t xml:space="preserve">                         (2</w:t>
      </w:r>
      <w:r w:rsidR="00A56A0D">
        <w:t>)</w:t>
      </w:r>
    </w:p>
    <w:p w:rsidR="00A56A0D" w:rsidRDefault="00A56A0D" w:rsidP="00C9116D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>The marginal consumer who is indifferent be</w:t>
      </w:r>
      <w:r w:rsidR="00212922">
        <w:t xml:space="preserve">tween having the </w:t>
      </w:r>
      <w:r w:rsidR="006B3128">
        <w:t xml:space="preserve">commercial version </w:t>
      </w:r>
      <w:r w:rsidR="00212922">
        <w:t xml:space="preserve">or </w:t>
      </w:r>
      <w:r w:rsidR="006B3128">
        <w:t>the</w:t>
      </w:r>
      <w:r w:rsidR="00212922">
        <w:t xml:space="preserve"> </w:t>
      </w:r>
      <w:r>
        <w:t>freeware in the second period is defined</w:t>
      </w:r>
      <w:r w:rsidR="00C9116D">
        <w:t xml:space="preserve"> by </w:t>
      </w:r>
      <w:r w:rsidR="00C9116D" w:rsidRPr="00C9116D">
        <w:rPr>
          <w:position w:val="-12"/>
        </w:rPr>
        <w:object w:dxaOrig="1340" w:dyaOrig="360">
          <v:shape id="_x0000_i1035" type="#_x0000_t75" style="width:66.75pt;height:18pt" o:ole="">
            <v:imagedata r:id="rId47" o:title=""/>
          </v:shape>
          <o:OLEObject Type="Embed" ProgID="Equation.DSMT4" ShapeID="_x0000_i1035" DrawAspect="Content" ObjectID="_1341673251" r:id="rId48"/>
        </w:object>
      </w:r>
      <w:r w:rsidR="00C9116D">
        <w:t xml:space="preserve"> or</w:t>
      </w:r>
      <w:r w:rsidR="00212922">
        <w:t xml:space="preserve">: </w:t>
      </w:r>
      <w:r w:rsidR="003900C2">
        <w:rPr>
          <w:rStyle w:val="FootnoteReference"/>
        </w:rPr>
        <w:footnoteReference w:id="8"/>
      </w:r>
    </w:p>
    <w:p w:rsidR="00A56A0D" w:rsidRDefault="006945ED" w:rsidP="00FC1395">
      <w:pPr>
        <w:autoSpaceDE w:val="0"/>
        <w:autoSpaceDN w:val="0"/>
        <w:adjustRightInd w:val="0"/>
        <w:spacing w:before="240" w:line="360" w:lineRule="auto"/>
        <w:ind w:firstLine="720"/>
      </w:pPr>
      <w:r w:rsidRPr="00A56A0D">
        <w:rPr>
          <w:position w:val="-28"/>
        </w:rPr>
        <w:object w:dxaOrig="1040" w:dyaOrig="680">
          <v:shape id="_x0000_i1036" type="#_x0000_t75" style="width:51.75pt;height:33.75pt" o:ole="">
            <v:imagedata r:id="rId49" o:title=""/>
          </v:shape>
          <o:OLEObject Type="Embed" ProgID="Equation.3" ShapeID="_x0000_i1036" DrawAspect="Content" ObjectID="_1341673252" r:id="rId50"/>
        </w:object>
      </w:r>
      <w:r w:rsidR="00126732">
        <w:t xml:space="preserve">                  </w:t>
      </w:r>
      <w:r w:rsidR="003900C2">
        <w:t xml:space="preserve">        </w:t>
      </w:r>
      <w:r w:rsidR="00D94098">
        <w:t xml:space="preserve">   (3</w:t>
      </w:r>
      <w:r w:rsidR="00126732">
        <w:t>)</w:t>
      </w:r>
    </w:p>
    <w:p w:rsidR="00A56A0D" w:rsidRPr="003900C2" w:rsidRDefault="003900C2" w:rsidP="00272191">
      <w:pPr>
        <w:autoSpaceDE w:val="0"/>
        <w:autoSpaceDN w:val="0"/>
        <w:adjustRightInd w:val="0"/>
        <w:spacing w:before="240" w:line="360" w:lineRule="auto"/>
        <w:rPr>
          <w:i/>
        </w:rPr>
      </w:pPr>
      <w:r w:rsidRPr="006F07B0">
        <w:rPr>
          <w:b/>
        </w:rPr>
        <w:t>Lemma 1:</w:t>
      </w:r>
      <w:r>
        <w:t xml:space="preserve">  </w:t>
      </w:r>
      <w:r w:rsidR="00212922">
        <w:rPr>
          <w:i/>
        </w:rPr>
        <w:t>I</w:t>
      </w:r>
      <w:r w:rsidR="00212922" w:rsidRPr="003900C2">
        <w:rPr>
          <w:i/>
        </w:rPr>
        <w:t xml:space="preserve">n the </w:t>
      </w:r>
      <w:r w:rsidR="006F07B0">
        <w:rPr>
          <w:i/>
        </w:rPr>
        <w:t>second period</w:t>
      </w:r>
      <w:r w:rsidR="00212922">
        <w:rPr>
          <w:i/>
        </w:rPr>
        <w:t>,</w:t>
      </w:r>
      <w:r w:rsidR="00212922" w:rsidRPr="003900C2">
        <w:rPr>
          <w:i/>
        </w:rPr>
        <w:t xml:space="preserve"> </w:t>
      </w:r>
      <w:r w:rsidR="00212922">
        <w:rPr>
          <w:i/>
        </w:rPr>
        <w:t>t</w:t>
      </w:r>
      <w:r w:rsidR="00A56A0D" w:rsidRPr="003900C2">
        <w:rPr>
          <w:i/>
        </w:rPr>
        <w:t xml:space="preserve">he monopolist </w:t>
      </w:r>
      <w:r w:rsidR="006F07B0">
        <w:rPr>
          <w:i/>
        </w:rPr>
        <w:t>will</w:t>
      </w:r>
      <w:r>
        <w:rPr>
          <w:i/>
        </w:rPr>
        <w:t xml:space="preserve"> not</w:t>
      </w:r>
      <w:r w:rsidR="006945ED" w:rsidRPr="003900C2">
        <w:rPr>
          <w:i/>
        </w:rPr>
        <w:t xml:space="preserve"> set </w:t>
      </w:r>
      <w:r>
        <w:rPr>
          <w:i/>
        </w:rPr>
        <w:t xml:space="preserve">a </w:t>
      </w:r>
      <w:r w:rsidR="006945ED" w:rsidRPr="003900C2">
        <w:rPr>
          <w:i/>
        </w:rPr>
        <w:t>price</w:t>
      </w:r>
      <w:r>
        <w:rPr>
          <w:i/>
        </w:rPr>
        <w:t xml:space="preserve"> </w:t>
      </w:r>
      <w:r w:rsidR="006B3128">
        <w:rPr>
          <w:i/>
        </w:rPr>
        <w:t xml:space="preserve">for </w:t>
      </w:r>
      <w:r>
        <w:rPr>
          <w:i/>
        </w:rPr>
        <w:t>its goods</w:t>
      </w:r>
      <w:r w:rsidR="006945ED" w:rsidRPr="003900C2">
        <w:rPr>
          <w:i/>
        </w:rPr>
        <w:t xml:space="preserve"> </w:t>
      </w:r>
      <w:r w:rsidR="006F07B0">
        <w:rPr>
          <w:i/>
        </w:rPr>
        <w:t>higher</w:t>
      </w:r>
      <w:r w:rsidR="00F07A5A" w:rsidRPr="003900C2">
        <w:rPr>
          <w:i/>
        </w:rPr>
        <w:t xml:space="preserve"> </w:t>
      </w:r>
      <w:r w:rsidR="006F07B0" w:rsidRPr="003900C2">
        <w:rPr>
          <w:i/>
        </w:rPr>
        <w:t xml:space="preserve">than </w:t>
      </w:r>
      <w:r w:rsidR="006F07B0">
        <w:rPr>
          <w:i/>
        </w:rPr>
        <w:t xml:space="preserve">a </w:t>
      </w:r>
      <w:r w:rsidR="00C9116D">
        <w:rPr>
          <w:i/>
        </w:rPr>
        <w:t>half the</w:t>
      </w:r>
      <w:r w:rsidR="006945ED" w:rsidRPr="003900C2">
        <w:rPr>
          <w:i/>
        </w:rPr>
        <w:t xml:space="preserve"> price</w:t>
      </w:r>
      <w:r w:rsidR="00212922">
        <w:rPr>
          <w:i/>
        </w:rPr>
        <w:t xml:space="preserve"> it</w:t>
      </w:r>
      <w:r w:rsidR="006945ED" w:rsidRPr="003900C2">
        <w:rPr>
          <w:i/>
        </w:rPr>
        <w:t xml:space="preserve"> </w:t>
      </w:r>
      <w:r w:rsidR="00F07A5A" w:rsidRPr="003900C2">
        <w:rPr>
          <w:i/>
        </w:rPr>
        <w:t>set</w:t>
      </w:r>
      <w:r>
        <w:rPr>
          <w:i/>
        </w:rPr>
        <w:t>s</w:t>
      </w:r>
      <w:r w:rsidR="00212922">
        <w:rPr>
          <w:i/>
        </w:rPr>
        <w:t xml:space="preserve"> to </w:t>
      </w:r>
      <w:r w:rsidR="00D94098">
        <w:rPr>
          <w:i/>
        </w:rPr>
        <w:t>the</w:t>
      </w:r>
      <w:r w:rsidR="00212922">
        <w:rPr>
          <w:i/>
        </w:rPr>
        <w:t xml:space="preserve"> goods</w:t>
      </w:r>
      <w:r w:rsidR="00F07A5A" w:rsidRPr="003900C2">
        <w:rPr>
          <w:i/>
        </w:rPr>
        <w:t xml:space="preserve"> </w:t>
      </w:r>
      <w:r w:rsidR="006945ED" w:rsidRPr="003900C2">
        <w:rPr>
          <w:i/>
        </w:rPr>
        <w:t xml:space="preserve">in the </w:t>
      </w:r>
      <w:r w:rsidR="006F07B0">
        <w:rPr>
          <w:i/>
        </w:rPr>
        <w:t xml:space="preserve">first </w:t>
      </w:r>
      <w:r w:rsidR="006945ED" w:rsidRPr="003900C2">
        <w:rPr>
          <w:i/>
        </w:rPr>
        <w:t>period.</w:t>
      </w:r>
    </w:p>
    <w:p w:rsidR="001267C8" w:rsidRPr="005727CC" w:rsidRDefault="006945ED" w:rsidP="00A33CBC">
      <w:pPr>
        <w:autoSpaceDE w:val="0"/>
        <w:autoSpaceDN w:val="0"/>
        <w:adjustRightInd w:val="0"/>
        <w:spacing w:before="240" w:line="360" w:lineRule="auto"/>
        <w:rPr>
          <w:i/>
          <w:u w:val="single"/>
        </w:rPr>
      </w:pPr>
      <w:r w:rsidRPr="005727CC">
        <w:rPr>
          <w:i/>
          <w:u w:val="single"/>
        </w:rPr>
        <w:t xml:space="preserve">Proof: </w:t>
      </w:r>
      <w:r w:rsidR="003900C2" w:rsidRPr="005727CC">
        <w:rPr>
          <w:i/>
          <w:u w:val="single"/>
        </w:rPr>
        <w:t xml:space="preserve"> </w:t>
      </w:r>
    </w:p>
    <w:p w:rsidR="00C77472" w:rsidRPr="00212922" w:rsidRDefault="00212922" w:rsidP="00A33CBC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 xml:space="preserve">Suppose the monopolist sets a pair of prices </w:t>
      </w:r>
      <w:r w:rsidRPr="00212922">
        <w:rPr>
          <w:position w:val="-10"/>
        </w:rPr>
        <w:object w:dxaOrig="820" w:dyaOrig="340">
          <v:shape id="_x0000_i1037" type="#_x0000_t75" style="width:41.25pt;height:17.25pt" o:ole="">
            <v:imagedata r:id="rId51" o:title=""/>
          </v:shape>
          <o:OLEObject Type="Embed" ProgID="Equation.3" ShapeID="_x0000_i1037" DrawAspect="Content" ObjectID="_1341673253" r:id="rId52"/>
        </w:object>
      </w:r>
      <w:r>
        <w:t xml:space="preserve"> such that</w:t>
      </w:r>
      <w:r w:rsidR="00C77472" w:rsidRPr="006945ED">
        <w:rPr>
          <w:position w:val="-10"/>
        </w:rPr>
        <w:object w:dxaOrig="920" w:dyaOrig="340">
          <v:shape id="_x0000_i1038" type="#_x0000_t75" style="width:45.75pt;height:17.25pt" o:ole="">
            <v:imagedata r:id="rId53" o:title=""/>
          </v:shape>
          <o:OLEObject Type="Embed" ProgID="Equation.3" ShapeID="_x0000_i1038" DrawAspect="Content" ObjectID="_1341673254" r:id="rId54"/>
        </w:object>
      </w:r>
      <w:r>
        <w:t>.</w:t>
      </w:r>
      <w:r w:rsidR="00C77472">
        <w:t xml:space="preserve">  </w:t>
      </w:r>
      <w:r>
        <w:t>This implies that</w:t>
      </w:r>
      <w:r w:rsidR="003311FA">
        <w:t xml:space="preserve"> </w:t>
      </w:r>
      <w:r w:rsidR="001267C8" w:rsidRPr="001267C8">
        <w:rPr>
          <w:position w:val="-10"/>
        </w:rPr>
        <w:object w:dxaOrig="780" w:dyaOrig="340">
          <v:shape id="_x0000_i1039" type="#_x0000_t75" style="width:39pt;height:17.25pt" o:ole="">
            <v:imagedata r:id="rId55" o:title=""/>
          </v:shape>
          <o:OLEObject Type="Embed" ProgID="Equation.3" ShapeID="_x0000_i1039" DrawAspect="Content" ObjectID="_1341673255" r:id="rId56"/>
        </w:object>
      </w:r>
      <w:r w:rsidR="00C77472">
        <w:t xml:space="preserve"> </w:t>
      </w:r>
      <w:r w:rsidR="00D94098">
        <w:t>. As illustrated in figure 1</w:t>
      </w:r>
      <w:r>
        <w:t>,</w:t>
      </w:r>
      <w:r w:rsidR="00C77472">
        <w:t xml:space="preserve"> </w:t>
      </w:r>
      <w:r w:rsidR="001267C8">
        <w:t xml:space="preserve">the </w:t>
      </w:r>
      <w:r w:rsidR="001171D2">
        <w:t>profit</w:t>
      </w:r>
      <w:r w:rsidR="00C77472">
        <w:t>s</w:t>
      </w:r>
      <w:r w:rsidR="001171D2">
        <w:t xml:space="preserve"> in the </w:t>
      </w:r>
      <w:r w:rsidR="00C77472">
        <w:t xml:space="preserve">first and </w:t>
      </w:r>
      <w:r w:rsidR="001171D2">
        <w:t>second period</w:t>
      </w:r>
      <w:r w:rsidR="005975DB">
        <w:t>s are independent</w:t>
      </w:r>
      <w:r w:rsidR="003311FA">
        <w:t>,</w:t>
      </w:r>
      <w:r w:rsidR="00D94098">
        <w:t xml:space="preserve"> because </w:t>
      </w:r>
      <w:r w:rsidR="008209AF">
        <w:t xml:space="preserve">only </w:t>
      </w:r>
      <w:r w:rsidR="009D5A5F">
        <w:t xml:space="preserve">newly converting </w:t>
      </w:r>
      <w:r w:rsidR="006F07B0">
        <w:rPr>
          <w:i/>
        </w:rPr>
        <w:t>potential</w:t>
      </w:r>
      <w:r w:rsidR="00D94098" w:rsidRPr="00D94098">
        <w:rPr>
          <w:i/>
        </w:rPr>
        <w:t>-to-interested consumers</w:t>
      </w:r>
      <w:r w:rsidR="00D94098">
        <w:t xml:space="preserve"> buy the good</w:t>
      </w:r>
      <w:r w:rsidR="00314E4B">
        <w:t xml:space="preserve"> in the second period</w:t>
      </w:r>
      <w:r w:rsidR="005975DB">
        <w:t>.</w:t>
      </w:r>
      <w:r w:rsidR="005727CC">
        <w:t xml:space="preserve"> </w:t>
      </w:r>
      <w:r w:rsidR="005975DB">
        <w:t xml:space="preserve">In </w:t>
      </w:r>
      <w:r>
        <w:t>other words</w:t>
      </w:r>
      <w:r w:rsidR="005975DB">
        <w:t xml:space="preserve">, the monopolist sells the good to the interested consumers in the first period and sells </w:t>
      </w:r>
      <w:r w:rsidR="00314E4B">
        <w:t xml:space="preserve">the </w:t>
      </w:r>
      <w:r w:rsidR="005975DB">
        <w:t xml:space="preserve">good only </w:t>
      </w:r>
      <w:r w:rsidR="00314E4B">
        <w:t xml:space="preserve">to the converting </w:t>
      </w:r>
      <w:r w:rsidR="006F07B0">
        <w:rPr>
          <w:i/>
        </w:rPr>
        <w:t>potential</w:t>
      </w:r>
      <w:r w:rsidR="005975DB" w:rsidRPr="005975DB">
        <w:rPr>
          <w:i/>
        </w:rPr>
        <w:t>-to-interested</w:t>
      </w:r>
      <w:r w:rsidR="005975DB">
        <w:t xml:space="preserve"> consumers in the second period. </w:t>
      </w:r>
      <w:r w:rsidR="008209AF">
        <w:t>In this case,</w:t>
      </w:r>
      <w:r>
        <w:t xml:space="preserve"> </w:t>
      </w:r>
      <w:r w:rsidR="008209AF">
        <w:t xml:space="preserve">it is easy to find that </w:t>
      </w:r>
      <w:r>
        <w:t xml:space="preserve">the best response of the firm to price in the first period </w:t>
      </w:r>
      <w:r w:rsidR="008209AF">
        <w:t>is</w:t>
      </w:r>
      <w:r w:rsidRPr="00C77472">
        <w:rPr>
          <w:position w:val="-10"/>
        </w:rPr>
        <w:object w:dxaOrig="660" w:dyaOrig="320">
          <v:shape id="_x0000_i1040" type="#_x0000_t75" style="width:33pt;height:15.75pt" o:ole="">
            <v:imagedata r:id="rId57" o:title=""/>
          </v:shape>
          <o:OLEObject Type="Embed" ProgID="Equation.3" ShapeID="_x0000_i1040" DrawAspect="Content" ObjectID="_1341673256" r:id="rId58"/>
        </w:object>
      </w:r>
      <w:r>
        <w:t>, and in the second period is</w:t>
      </w:r>
      <w:r w:rsidRPr="00C77472">
        <w:rPr>
          <w:position w:val="-10"/>
        </w:rPr>
        <w:object w:dxaOrig="920" w:dyaOrig="320">
          <v:shape id="_x0000_i1041" type="#_x0000_t75" style="width:45.75pt;height:15.75pt" o:ole="">
            <v:imagedata r:id="rId59" o:title=""/>
          </v:shape>
          <o:OLEObject Type="Embed" ProgID="Equation.3" ShapeID="_x0000_i1041" DrawAspect="Content" ObjectID="_1341673257" r:id="rId60"/>
        </w:object>
      </w:r>
      <w:r>
        <w:t xml:space="preserve"> </w:t>
      </w:r>
      <w:r w:rsidR="008209AF">
        <w:t xml:space="preserve">. Thus, </w:t>
      </w:r>
      <w:r>
        <w:t xml:space="preserve">we can prove </w:t>
      </w:r>
      <w:r w:rsidR="005975DB">
        <w:t>that</w:t>
      </w:r>
      <w:r w:rsidR="00C77472" w:rsidRPr="001171D2">
        <w:rPr>
          <w:position w:val="-24"/>
        </w:rPr>
        <w:object w:dxaOrig="4260" w:dyaOrig="620">
          <v:shape id="_x0000_i1042" type="#_x0000_t75" style="width:213pt;height:30.75pt" o:ole="">
            <v:imagedata r:id="rId61" o:title=""/>
          </v:shape>
          <o:OLEObject Type="Embed" ProgID="Equation.3" ShapeID="_x0000_i1042" DrawAspect="Content" ObjectID="_1341673258" r:id="rId62"/>
        </w:object>
      </w:r>
      <w:r>
        <w:t>.</w:t>
      </w:r>
      <w:r w:rsidR="008209AF">
        <w:t xml:space="preserve"> For this reason</w:t>
      </w:r>
      <w:r>
        <w:t xml:space="preserve">, such a pair of </w:t>
      </w:r>
      <w:r w:rsidRPr="00212922">
        <w:rPr>
          <w:position w:val="-10"/>
        </w:rPr>
        <w:object w:dxaOrig="820" w:dyaOrig="340">
          <v:shape id="_x0000_i1043" type="#_x0000_t75" style="width:41.25pt;height:17.25pt" o:ole="">
            <v:imagedata r:id="rId51" o:title=""/>
          </v:shape>
          <o:OLEObject Type="Embed" ProgID="Equation.3" ShapeID="_x0000_i1043" DrawAspect="Content" ObjectID="_1341673259" r:id="rId63"/>
        </w:object>
      </w:r>
      <w:r>
        <w:t>is not the optimal choice because it is dominated by another pair of prices {</w:t>
      </w:r>
      <w:r w:rsidRPr="00212922">
        <w:rPr>
          <w:position w:val="-10"/>
        </w:rPr>
        <w:object w:dxaOrig="1600" w:dyaOrig="320">
          <v:shape id="_x0000_i1044" type="#_x0000_t75" style="width:80.25pt;height:15.75pt" o:ole="">
            <v:imagedata r:id="rId64" o:title=""/>
          </v:shape>
          <o:OLEObject Type="Embed" ProgID="Equation.3" ShapeID="_x0000_i1044" DrawAspect="Content" ObjectID="_1341673260" r:id="rId65"/>
        </w:object>
      </w:r>
      <w:r>
        <w:t xml:space="preserve">}. </w:t>
      </w:r>
      <w:r w:rsidR="001171D2">
        <w:t xml:space="preserve"> </w:t>
      </w:r>
      <w:r>
        <w:t>L</w:t>
      </w:r>
      <w:r w:rsidR="005727CC">
        <w:t>emma 1 is proved.</w:t>
      </w:r>
    </w:p>
    <w:p w:rsidR="007F0625" w:rsidRDefault="007F0625" w:rsidP="005727CC">
      <w:pPr>
        <w:autoSpaceDE w:val="0"/>
        <w:autoSpaceDN w:val="0"/>
        <w:adjustRightInd w:val="0"/>
        <w:spacing w:before="240" w:line="360" w:lineRule="auto"/>
        <w:ind w:firstLine="360"/>
      </w:pPr>
      <w:r>
        <w:lastRenderedPageBreak/>
        <w:t xml:space="preserve">We let </w:t>
      </w:r>
      <w:r w:rsidR="00E2570C" w:rsidRPr="007F0625">
        <w:rPr>
          <w:position w:val="-28"/>
        </w:rPr>
        <w:object w:dxaOrig="1200" w:dyaOrig="680">
          <v:shape id="_x0000_i1045" type="#_x0000_t75" style="width:60pt;height:33.75pt" o:ole="">
            <v:imagedata r:id="rId66" o:title=""/>
          </v:shape>
          <o:OLEObject Type="Embed" ProgID="Equation.3" ShapeID="_x0000_i1045" DrawAspect="Content" ObjectID="_1341673261" r:id="rId67"/>
        </w:object>
      </w:r>
      <w:r>
        <w:t xml:space="preserve"> and </w:t>
      </w:r>
      <w:r w:rsidRPr="007F0625">
        <w:rPr>
          <w:position w:val="-28"/>
        </w:rPr>
        <w:object w:dxaOrig="940" w:dyaOrig="680">
          <v:shape id="_x0000_i1046" type="#_x0000_t75" style="width:47.25pt;height:33.75pt" o:ole="">
            <v:imagedata r:id="rId68" o:title=""/>
          </v:shape>
          <o:OLEObject Type="Embed" ProgID="Equation.3" ShapeID="_x0000_i1046" DrawAspect="Content" ObjectID="_1341673262" r:id="rId69"/>
        </w:object>
      </w:r>
      <w:r>
        <w:t xml:space="preserve"> </w:t>
      </w:r>
      <w:r w:rsidR="005727CC">
        <w:t>(or</w:t>
      </w:r>
      <w:r w:rsidR="00E2570C" w:rsidRPr="007F0625">
        <w:rPr>
          <w:position w:val="-10"/>
        </w:rPr>
        <w:object w:dxaOrig="1380" w:dyaOrig="340">
          <v:shape id="_x0000_i1047" type="#_x0000_t75" style="width:69pt;height:17.25pt" o:ole="">
            <v:imagedata r:id="rId70" o:title=""/>
          </v:shape>
          <o:OLEObject Type="Embed" ProgID="Equation.3" ShapeID="_x0000_i1047" DrawAspect="Content" ObjectID="_1341673263" r:id="rId71"/>
        </w:object>
      </w:r>
      <w:r w:rsidR="005727CC">
        <w:t>,</w:t>
      </w:r>
      <w:r w:rsidRPr="007F0625">
        <w:rPr>
          <w:position w:val="-10"/>
        </w:rPr>
        <w:object w:dxaOrig="1300" w:dyaOrig="340">
          <v:shape id="_x0000_i1048" type="#_x0000_t75" style="width:65.25pt;height:17.25pt" o:ole="">
            <v:imagedata r:id="rId72" o:title=""/>
          </v:shape>
          <o:OLEObject Type="Embed" ProgID="Equation.3" ShapeID="_x0000_i1048" DrawAspect="Content" ObjectID="_1341673264" r:id="rId73"/>
        </w:object>
      </w:r>
      <w:r w:rsidR="005727CC">
        <w:t xml:space="preserve">). </w:t>
      </w:r>
      <w:r w:rsidR="00F2143A">
        <w:t>For the</w:t>
      </w:r>
      <w:r w:rsidR="00E75F8F">
        <w:t xml:space="preserve"> sake</w:t>
      </w:r>
      <w:r w:rsidR="00F2143A">
        <w:t xml:space="preserve"> of mathematical derivation</w:t>
      </w:r>
      <w:r>
        <w:t xml:space="preserve">, </w:t>
      </w:r>
      <w:r w:rsidR="00CE5B99">
        <w:t xml:space="preserve">we can </w:t>
      </w:r>
      <w:r w:rsidR="005727CC">
        <w:t xml:space="preserve">simply </w:t>
      </w:r>
      <w:r>
        <w:t xml:space="preserve">find the optimal value of </w:t>
      </w:r>
      <w:r w:rsidRPr="007F0625">
        <w:rPr>
          <w:position w:val="-10"/>
        </w:rPr>
        <w:object w:dxaOrig="420" w:dyaOrig="260">
          <v:shape id="_x0000_i1049" type="#_x0000_t75" style="width:21pt;height:12.75pt" o:ole="">
            <v:imagedata r:id="rId74" o:title=""/>
          </v:shape>
          <o:OLEObject Type="Embed" ProgID="Equation.3" ShapeID="_x0000_i1049" DrawAspect="Content" ObjectID="_1341673265" r:id="rId75"/>
        </w:object>
      </w:r>
      <w:r>
        <w:t xml:space="preserve"> </w:t>
      </w:r>
      <w:r w:rsidR="00212922">
        <w:t>for profit maximization problems</w:t>
      </w:r>
      <w:r>
        <w:t>.</w:t>
      </w:r>
    </w:p>
    <w:p w:rsidR="002B322E" w:rsidRPr="002B322E" w:rsidRDefault="002B322E" w:rsidP="004E1D9C">
      <w:pPr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rPr>
          <w:i/>
        </w:rPr>
      </w:pPr>
      <w:r w:rsidRPr="002B322E">
        <w:rPr>
          <w:i/>
        </w:rPr>
        <w:t>Second period</w:t>
      </w:r>
    </w:p>
    <w:p w:rsidR="002B322E" w:rsidRDefault="002218A7" w:rsidP="00A33CBC">
      <w:pPr>
        <w:autoSpaceDE w:val="0"/>
        <w:autoSpaceDN w:val="0"/>
        <w:adjustRightInd w:val="0"/>
        <w:spacing w:before="240" w:line="360" w:lineRule="auto"/>
        <w:ind w:firstLine="360"/>
      </w:pPr>
      <w:r>
        <w:t>Referring to figure 1, t</w:t>
      </w:r>
      <w:r w:rsidR="002B322E">
        <w:t>he profit function of the monopolist in the second period is:</w:t>
      </w:r>
      <w:r w:rsidR="00D94098">
        <w:rPr>
          <w:rStyle w:val="FootnoteReference"/>
        </w:rPr>
        <w:footnoteReference w:id="9"/>
      </w:r>
    </w:p>
    <w:p w:rsidR="00126732" w:rsidRDefault="00E86290" w:rsidP="005727CC">
      <w:pPr>
        <w:autoSpaceDE w:val="0"/>
        <w:autoSpaceDN w:val="0"/>
        <w:adjustRightInd w:val="0"/>
        <w:spacing w:before="240" w:line="360" w:lineRule="auto"/>
        <w:ind w:firstLine="720"/>
      </w:pPr>
      <w:r w:rsidRPr="00717680">
        <w:rPr>
          <w:position w:val="-10"/>
        </w:rPr>
        <w:object w:dxaOrig="4580" w:dyaOrig="340">
          <v:shape id="_x0000_i1050" type="#_x0000_t75" style="width:228.75pt;height:17.25pt" o:ole="">
            <v:imagedata r:id="rId76" o:title=""/>
          </v:shape>
          <o:OLEObject Type="Embed" ProgID="Equation.3" ShapeID="_x0000_i1050" DrawAspect="Content" ObjectID="_1341673266" r:id="rId77"/>
        </w:object>
      </w:r>
      <w:r w:rsidR="00404DF7">
        <w:t xml:space="preserve">            (4</w:t>
      </w:r>
      <w:r w:rsidR="00126732">
        <w:t>)</w:t>
      </w:r>
    </w:p>
    <w:p w:rsidR="007064DD" w:rsidRDefault="00126732" w:rsidP="00845BF9">
      <w:pPr>
        <w:autoSpaceDE w:val="0"/>
        <w:autoSpaceDN w:val="0"/>
        <w:adjustRightInd w:val="0"/>
        <w:spacing w:before="240" w:line="360" w:lineRule="auto"/>
      </w:pPr>
      <w:r>
        <w:t xml:space="preserve">The best response to </w:t>
      </w:r>
      <w:r w:rsidR="006F4BC3">
        <w:t>y</w:t>
      </w:r>
      <w:r>
        <w:t xml:space="preserve"> is defined by</w:t>
      </w:r>
      <w:r w:rsidR="00300A4D" w:rsidRPr="00126732">
        <w:rPr>
          <w:position w:val="-10"/>
        </w:rPr>
        <w:object w:dxaOrig="1240" w:dyaOrig="340">
          <v:shape id="_x0000_i1051" type="#_x0000_t75" style="width:62.25pt;height:17.25pt" o:ole="">
            <v:imagedata r:id="rId78" o:title=""/>
          </v:shape>
          <o:OLEObject Type="Embed" ProgID="Equation.3" ShapeID="_x0000_i1051" DrawAspect="Content" ObjectID="_1341673267" r:id="rId79"/>
        </w:object>
      </w:r>
    </w:p>
    <w:p w:rsidR="00126732" w:rsidRDefault="007E36CB" w:rsidP="005727CC">
      <w:pPr>
        <w:autoSpaceDE w:val="0"/>
        <w:autoSpaceDN w:val="0"/>
        <w:adjustRightInd w:val="0"/>
        <w:spacing w:before="240" w:line="360" w:lineRule="auto"/>
        <w:ind w:firstLine="720"/>
      </w:pPr>
      <w:r w:rsidRPr="00300A4D">
        <w:rPr>
          <w:position w:val="-28"/>
        </w:rPr>
        <w:object w:dxaOrig="1560" w:dyaOrig="660">
          <v:shape id="_x0000_i1052" type="#_x0000_t75" style="width:78pt;height:33pt" o:ole="">
            <v:imagedata r:id="rId80" o:title=""/>
          </v:shape>
          <o:OLEObject Type="Embed" ProgID="Equation.3" ShapeID="_x0000_i1052" DrawAspect="Content" ObjectID="_1341673268" r:id="rId81"/>
        </w:object>
      </w:r>
      <w:r w:rsidR="00404DF7">
        <w:t xml:space="preserve">                          (5</w:t>
      </w:r>
      <w:r w:rsidR="00126732">
        <w:t>)</w:t>
      </w:r>
    </w:p>
    <w:p w:rsidR="008E4791" w:rsidRDefault="00404DF7" w:rsidP="00845BF9">
      <w:pPr>
        <w:autoSpaceDE w:val="0"/>
        <w:autoSpaceDN w:val="0"/>
        <w:adjustRightInd w:val="0"/>
        <w:spacing w:before="240" w:line="360" w:lineRule="auto"/>
      </w:pPr>
      <w:r>
        <w:t>Substituting (5) into (4</w:t>
      </w:r>
      <w:r w:rsidR="00212922">
        <w:t xml:space="preserve">), </w:t>
      </w:r>
      <w:r w:rsidR="00126732">
        <w:t>the profit in the second period is</w:t>
      </w:r>
    </w:p>
    <w:p w:rsidR="008E4791" w:rsidRDefault="004F1ACF" w:rsidP="005727CC">
      <w:pPr>
        <w:autoSpaceDE w:val="0"/>
        <w:autoSpaceDN w:val="0"/>
        <w:adjustRightInd w:val="0"/>
        <w:spacing w:before="240" w:line="360" w:lineRule="auto"/>
        <w:ind w:firstLine="720"/>
      </w:pPr>
      <w:r w:rsidRPr="00502183">
        <w:rPr>
          <w:position w:val="-28"/>
        </w:rPr>
        <w:object w:dxaOrig="2560" w:dyaOrig="700">
          <v:shape id="_x0000_i1053" type="#_x0000_t75" style="width:128.25pt;height:35.25pt" o:ole="">
            <v:imagedata r:id="rId82" o:title=""/>
          </v:shape>
          <o:OLEObject Type="Embed" ProgID="Equation.3" ShapeID="_x0000_i1053" DrawAspect="Content" ObjectID="_1341673269" r:id="rId83"/>
        </w:object>
      </w:r>
      <w:r w:rsidR="002218A7">
        <w:t xml:space="preserve">                 </w:t>
      </w:r>
      <w:r w:rsidR="00404DF7">
        <w:t xml:space="preserve">     (6</w:t>
      </w:r>
      <w:r w:rsidR="006F4BC3">
        <w:t>)</w:t>
      </w:r>
    </w:p>
    <w:p w:rsidR="006F4BC3" w:rsidRPr="006F4BC3" w:rsidRDefault="006F4BC3" w:rsidP="004E1D9C">
      <w:pPr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rPr>
          <w:i/>
        </w:rPr>
      </w:pPr>
      <w:r w:rsidRPr="006F4BC3">
        <w:rPr>
          <w:i/>
        </w:rPr>
        <w:t>First period</w:t>
      </w:r>
    </w:p>
    <w:p w:rsidR="006F4BC3" w:rsidRDefault="00212922" w:rsidP="00A33CBC">
      <w:pPr>
        <w:autoSpaceDE w:val="0"/>
        <w:autoSpaceDN w:val="0"/>
        <w:adjustRightInd w:val="0"/>
        <w:ind w:firstLine="360"/>
      </w:pPr>
      <w:r>
        <w:t>Total profit function</w:t>
      </w:r>
      <w:r w:rsidR="00404DF7">
        <w:rPr>
          <w:rStyle w:val="FootnoteReference"/>
        </w:rPr>
        <w:footnoteReference w:id="10"/>
      </w:r>
      <w:r>
        <w:t xml:space="preserve"> of the monopolist is </w:t>
      </w:r>
      <w:r w:rsidR="004F1ACF" w:rsidRPr="004F1ACF">
        <w:rPr>
          <w:position w:val="-10"/>
        </w:rPr>
        <w:object w:dxaOrig="2460" w:dyaOrig="340">
          <v:shape id="_x0000_i1054" type="#_x0000_t75" style="width:123pt;height:17.25pt" o:ole="">
            <v:imagedata r:id="rId84" o:title=""/>
          </v:shape>
          <o:OLEObject Type="Embed" ProgID="Equation.3" ShapeID="_x0000_i1054" DrawAspect="Content" ObjectID="_1341673270" r:id="rId85"/>
        </w:object>
      </w:r>
      <w:r>
        <w:t>or</w:t>
      </w:r>
    </w:p>
    <w:p w:rsidR="006F4BC3" w:rsidRDefault="004F1ACF" w:rsidP="00A33CBC">
      <w:pPr>
        <w:autoSpaceDE w:val="0"/>
        <w:autoSpaceDN w:val="0"/>
        <w:adjustRightInd w:val="0"/>
        <w:spacing w:before="240"/>
        <w:ind w:firstLine="720"/>
      </w:pPr>
      <w:r w:rsidRPr="004F1ACF">
        <w:rPr>
          <w:position w:val="-28"/>
        </w:rPr>
        <w:object w:dxaOrig="4099" w:dyaOrig="700">
          <v:shape id="_x0000_i1055" type="#_x0000_t75" style="width:204.75pt;height:35.25pt" o:ole="">
            <v:imagedata r:id="rId86" o:title=""/>
          </v:shape>
          <o:OLEObject Type="Embed" ProgID="Equation.3" ShapeID="_x0000_i1055" DrawAspect="Content" ObjectID="_1341673271" r:id="rId87"/>
        </w:object>
      </w:r>
      <w:r w:rsidR="00845BF9">
        <w:t xml:space="preserve">         (7</w:t>
      </w:r>
      <w:r w:rsidR="006F4BC3">
        <w:t>)</w:t>
      </w:r>
    </w:p>
    <w:p w:rsidR="00B1146C" w:rsidRPr="004F1ACF" w:rsidRDefault="006F4BC3" w:rsidP="00A33CBC">
      <w:pPr>
        <w:autoSpaceDE w:val="0"/>
        <w:autoSpaceDN w:val="0"/>
        <w:adjustRightInd w:val="0"/>
        <w:spacing w:line="360" w:lineRule="auto"/>
        <w:ind w:firstLine="360"/>
      </w:pPr>
      <w:r>
        <w:t>The best response to x is defined by</w:t>
      </w:r>
      <w:r w:rsidR="004F1ACF" w:rsidRPr="004F1ACF">
        <w:rPr>
          <w:position w:val="-6"/>
        </w:rPr>
        <w:object w:dxaOrig="1120" w:dyaOrig="279">
          <v:shape id="_x0000_i1056" type="#_x0000_t75" style="width:56.25pt;height:14.25pt" o:ole="">
            <v:imagedata r:id="rId88" o:title=""/>
          </v:shape>
          <o:OLEObject Type="Embed" ProgID="Equation.3" ShapeID="_x0000_i1056" DrawAspect="Content" ObjectID="_1341673272" r:id="rId89"/>
        </w:object>
      </w:r>
    </w:p>
    <w:p w:rsidR="00B1146C" w:rsidRPr="004F1ACF" w:rsidRDefault="004F1ACF" w:rsidP="00A629F0">
      <w:pPr>
        <w:autoSpaceDE w:val="0"/>
        <w:autoSpaceDN w:val="0"/>
        <w:adjustRightInd w:val="0"/>
        <w:spacing w:before="240" w:line="360" w:lineRule="auto"/>
        <w:ind w:firstLine="720"/>
      </w:pPr>
      <w:r w:rsidRPr="004F1ACF">
        <w:rPr>
          <w:position w:val="-28"/>
        </w:rPr>
        <w:object w:dxaOrig="1420" w:dyaOrig="660">
          <v:shape id="_x0000_i1057" type="#_x0000_t75" style="width:71.25pt;height:33pt" o:ole="">
            <v:imagedata r:id="rId90" o:title=""/>
          </v:shape>
          <o:OLEObject Type="Embed" ProgID="Equation.3" ShapeID="_x0000_i1057" DrawAspect="Content" ObjectID="_1341673273" r:id="rId91"/>
        </w:object>
      </w:r>
      <w:r w:rsidR="00845BF9">
        <w:t xml:space="preserve">                       (8</w:t>
      </w:r>
      <w:r w:rsidRPr="004F1ACF">
        <w:t>)</w:t>
      </w:r>
    </w:p>
    <w:p w:rsidR="002C355D" w:rsidRDefault="00845BF9" w:rsidP="00A33CBC">
      <w:pPr>
        <w:autoSpaceDE w:val="0"/>
        <w:autoSpaceDN w:val="0"/>
        <w:adjustRightInd w:val="0"/>
        <w:spacing w:line="360" w:lineRule="auto"/>
        <w:ind w:firstLine="360"/>
      </w:pPr>
      <w:r>
        <w:t>From (7) and (8</w:t>
      </w:r>
      <w:r w:rsidR="004F1ACF">
        <w:t>), we can derive the profit function as follows:</w:t>
      </w:r>
    </w:p>
    <w:p w:rsidR="002C355D" w:rsidRDefault="00A629F0" w:rsidP="00A33CBC">
      <w:pPr>
        <w:autoSpaceDE w:val="0"/>
        <w:autoSpaceDN w:val="0"/>
        <w:adjustRightInd w:val="0"/>
        <w:spacing w:before="240" w:line="360" w:lineRule="auto"/>
        <w:ind w:firstLine="720"/>
      </w:pPr>
      <w:r w:rsidRPr="00A73042">
        <w:rPr>
          <w:position w:val="-28"/>
        </w:rPr>
        <w:object w:dxaOrig="3280" w:dyaOrig="660">
          <v:shape id="_x0000_i1058" type="#_x0000_t75" style="width:163.5pt;height:33pt" o:ole="">
            <v:imagedata r:id="rId92" o:title=""/>
          </v:shape>
          <o:OLEObject Type="Embed" ProgID="Equation.3" ShapeID="_x0000_i1058" DrawAspect="Content" ObjectID="_1341673274" r:id="rId93"/>
        </w:object>
      </w:r>
      <w:r w:rsidR="00845BF9">
        <w:t xml:space="preserve">    (9</w:t>
      </w:r>
      <w:r w:rsidR="007B1BC3">
        <w:t>)</w:t>
      </w:r>
    </w:p>
    <w:p w:rsidR="00235A5A" w:rsidRDefault="007B1BC3" w:rsidP="00A33CBC">
      <w:pPr>
        <w:autoSpaceDE w:val="0"/>
        <w:autoSpaceDN w:val="0"/>
        <w:adjustRightInd w:val="0"/>
        <w:spacing w:line="360" w:lineRule="auto"/>
        <w:ind w:firstLine="360"/>
      </w:pPr>
      <w:r>
        <w:t xml:space="preserve">The best response to quality of freeware is derived by </w:t>
      </w:r>
      <w:r w:rsidRPr="007B1BC3">
        <w:rPr>
          <w:position w:val="-10"/>
        </w:rPr>
        <w:object w:dxaOrig="1140" w:dyaOrig="320">
          <v:shape id="_x0000_i1059" type="#_x0000_t75" style="width:57pt;height:15.75pt" o:ole="">
            <v:imagedata r:id="rId94" o:title=""/>
          </v:shape>
          <o:OLEObject Type="Embed" ProgID="Equation.3" ShapeID="_x0000_i1059" DrawAspect="Content" ObjectID="_1341673275" r:id="rId95"/>
        </w:object>
      </w:r>
    </w:p>
    <w:p w:rsidR="00FF632E" w:rsidRDefault="00AD6B8D" w:rsidP="00A33CBC">
      <w:pPr>
        <w:autoSpaceDE w:val="0"/>
        <w:autoSpaceDN w:val="0"/>
        <w:adjustRightInd w:val="0"/>
        <w:spacing w:before="240" w:line="360" w:lineRule="auto"/>
        <w:ind w:firstLine="720"/>
      </w:pPr>
      <w:r w:rsidRPr="007B1BC3">
        <w:rPr>
          <w:position w:val="-10"/>
        </w:rPr>
        <w:object w:dxaOrig="5760" w:dyaOrig="360">
          <v:shape id="_x0000_i1060" type="#_x0000_t75" style="width:4in;height:18pt" o:ole="">
            <v:imagedata r:id="rId96" o:title=""/>
          </v:shape>
          <o:OLEObject Type="Embed" ProgID="Equation.3" ShapeID="_x0000_i1060" DrawAspect="Content" ObjectID="_1341673276" r:id="rId97"/>
        </w:object>
      </w:r>
      <w:r w:rsidR="00845BF9">
        <w:t xml:space="preserve">   (10</w:t>
      </w:r>
      <w:r w:rsidR="007B1BC3">
        <w:t>)</w:t>
      </w:r>
    </w:p>
    <w:p w:rsidR="00925A00" w:rsidRDefault="004C4562" w:rsidP="00A33CBC">
      <w:pPr>
        <w:autoSpaceDE w:val="0"/>
        <w:autoSpaceDN w:val="0"/>
        <w:adjustRightInd w:val="0"/>
        <w:spacing w:line="360" w:lineRule="auto"/>
        <w:ind w:firstLine="360"/>
      </w:pPr>
      <w:r>
        <w:t>For simplicity, we solve for q in the cubic expression</w:t>
      </w:r>
      <w:r w:rsidR="00925A00">
        <w:t xml:space="preserve"> (10) </w:t>
      </w:r>
      <w:r>
        <w:t xml:space="preserve">using </w:t>
      </w:r>
      <w:r w:rsidR="00925A00">
        <w:t>computer</w:t>
      </w:r>
      <w:r>
        <w:t xml:space="preserve"> software</w:t>
      </w:r>
      <w:r w:rsidR="00925A00">
        <w:t>. The optimal quality of freeware is</w:t>
      </w:r>
      <w:r w:rsidR="00096E77">
        <w:t xml:space="preserve"> as in figure 2</w:t>
      </w:r>
      <w:r w:rsidR="00925A00">
        <w:t>.</w:t>
      </w:r>
    </w:p>
    <w:p w:rsidR="00925A00" w:rsidRDefault="00925A00" w:rsidP="00925A00">
      <w:pPr>
        <w:autoSpaceDE w:val="0"/>
        <w:autoSpaceDN w:val="0"/>
        <w:adjustRightInd w:val="0"/>
        <w:spacing w:line="360" w:lineRule="auto"/>
      </w:pPr>
    </w:p>
    <w:p w:rsidR="00925A00" w:rsidRDefault="00914EC4" w:rsidP="00AC36D6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4552950" cy="2400300"/>
            <wp:effectExtent l="0" t="0" r="0" b="0"/>
            <wp:docPr id="35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:rsidR="00925A00" w:rsidRDefault="00925A00" w:rsidP="00AC36D6">
      <w:pPr>
        <w:autoSpaceDE w:val="0"/>
        <w:autoSpaceDN w:val="0"/>
        <w:adjustRightInd w:val="0"/>
        <w:spacing w:line="360" w:lineRule="auto"/>
        <w:jc w:val="center"/>
      </w:pPr>
      <w:r w:rsidRPr="00A15872">
        <w:rPr>
          <w:b/>
        </w:rPr>
        <w:t>Figure 2:</w:t>
      </w:r>
      <w:r>
        <w:t xml:space="preserve"> </w:t>
      </w:r>
      <w:r w:rsidR="004C4562">
        <w:t xml:space="preserve">Optimal </w:t>
      </w:r>
      <w:r>
        <w:t>quality of freeware</w:t>
      </w:r>
    </w:p>
    <w:p w:rsidR="00925A00" w:rsidRDefault="00925A00" w:rsidP="006F4BC3">
      <w:pPr>
        <w:autoSpaceDE w:val="0"/>
        <w:autoSpaceDN w:val="0"/>
        <w:adjustRightInd w:val="0"/>
        <w:spacing w:line="360" w:lineRule="auto"/>
      </w:pPr>
    </w:p>
    <w:p w:rsidR="00681E1B" w:rsidRDefault="00AC36D6" w:rsidP="006F4BC3">
      <w:pPr>
        <w:autoSpaceDE w:val="0"/>
        <w:autoSpaceDN w:val="0"/>
        <w:adjustRightInd w:val="0"/>
        <w:spacing w:line="360" w:lineRule="auto"/>
        <w:rPr>
          <w:i/>
        </w:rPr>
      </w:pPr>
      <w:r>
        <w:t xml:space="preserve">Lemma 2: </w:t>
      </w:r>
      <w:r w:rsidRPr="00AC36D6">
        <w:rPr>
          <w:i/>
        </w:rPr>
        <w:t>The optimal quality of the freeware increases in M but less than 0.5</w:t>
      </w:r>
    </w:p>
    <w:p w:rsidR="00AC36D6" w:rsidRPr="00681E1B" w:rsidRDefault="004C4562" w:rsidP="00A33CBC">
      <w:pPr>
        <w:autoSpaceDE w:val="0"/>
        <w:autoSpaceDN w:val="0"/>
        <w:adjustRightInd w:val="0"/>
        <w:spacing w:line="360" w:lineRule="auto"/>
        <w:ind w:firstLine="360"/>
        <w:rPr>
          <w:i/>
        </w:rPr>
      </w:pPr>
      <w:r>
        <w:t xml:space="preserve">In </w:t>
      </w:r>
      <w:r w:rsidR="00681E1B">
        <w:t xml:space="preserve">figure 2, we can see that </w:t>
      </w:r>
      <w:r>
        <w:t xml:space="preserve">the </w:t>
      </w:r>
      <w:r w:rsidR="00681E1B">
        <w:t xml:space="preserve">optimal quality level of the freeware increases </w:t>
      </w:r>
      <w:r>
        <w:t xml:space="preserve">as </w:t>
      </w:r>
      <w:r w:rsidR="00681E1B">
        <w:t>M</w:t>
      </w:r>
      <w:r>
        <w:t xml:space="preserve"> increases</w:t>
      </w:r>
      <w:r w:rsidR="002A19D2">
        <w:t>.</w:t>
      </w:r>
      <w:r w:rsidR="002A19D2">
        <w:rPr>
          <w:rStyle w:val="FootnoteReference"/>
        </w:rPr>
        <w:footnoteReference w:id="11"/>
      </w:r>
      <w:r w:rsidR="00681E1B">
        <w:t xml:space="preserve"> Now, we prove that this quality level cannot </w:t>
      </w:r>
      <w:r>
        <w:t xml:space="preserve">exceed </w:t>
      </w:r>
      <w:r w:rsidR="00681E1B">
        <w:t>0.5. We rewrite (10) as follows:</w:t>
      </w:r>
    </w:p>
    <w:p w:rsidR="00681E1B" w:rsidRDefault="00681E1B" w:rsidP="00A33CBC">
      <w:pPr>
        <w:autoSpaceDE w:val="0"/>
        <w:autoSpaceDN w:val="0"/>
        <w:adjustRightInd w:val="0"/>
        <w:spacing w:before="240" w:line="360" w:lineRule="auto"/>
        <w:ind w:firstLine="720"/>
      </w:pPr>
      <w:r w:rsidRPr="00681E1B">
        <w:rPr>
          <w:position w:val="-10"/>
        </w:rPr>
        <w:object w:dxaOrig="5560" w:dyaOrig="360">
          <v:shape id="_x0000_i1061" type="#_x0000_t75" style="width:278.25pt;height:18pt" o:ole="">
            <v:imagedata r:id="rId99" o:title=""/>
          </v:shape>
          <o:OLEObject Type="Embed" ProgID="Equation.3" ShapeID="_x0000_i1061" DrawAspect="Content" ObjectID="_1341673277" r:id="rId100"/>
        </w:object>
      </w:r>
      <w:r>
        <w:t xml:space="preserve">            (11)</w:t>
      </w:r>
    </w:p>
    <w:p w:rsidR="002A19D2" w:rsidRDefault="00681E1B" w:rsidP="00A33CBC">
      <w:pPr>
        <w:autoSpaceDE w:val="0"/>
        <w:autoSpaceDN w:val="0"/>
        <w:adjustRightInd w:val="0"/>
        <w:spacing w:line="360" w:lineRule="auto"/>
        <w:ind w:firstLine="360"/>
      </w:pPr>
      <w:r>
        <w:t xml:space="preserve">Thus, </w:t>
      </w:r>
      <w:r w:rsidR="002A19D2">
        <w:t>if</w:t>
      </w:r>
      <w:r w:rsidRPr="00681E1B">
        <w:rPr>
          <w:position w:val="-10"/>
        </w:rPr>
        <w:object w:dxaOrig="740" w:dyaOrig="320">
          <v:shape id="_x0000_i1062" type="#_x0000_t75" style="width:36.75pt;height:15.75pt" o:ole="">
            <v:imagedata r:id="rId101" o:title=""/>
          </v:shape>
          <o:OLEObject Type="Embed" ProgID="Equation.3" ShapeID="_x0000_i1062" DrawAspect="Content" ObjectID="_1341673278" r:id="rId102"/>
        </w:object>
      </w:r>
      <w:r>
        <w:t xml:space="preserve">, all terms in (11) are negative </w:t>
      </w:r>
      <w:r w:rsidR="002A19D2">
        <w:t>(actually, the</w:t>
      </w:r>
      <w:r>
        <w:t xml:space="preserve"> last term can be zero </w:t>
      </w:r>
      <w:r w:rsidR="008209AF">
        <w:t>when</w:t>
      </w:r>
      <w:r w:rsidR="002A19D2" w:rsidRPr="00681E1B">
        <w:rPr>
          <w:position w:val="-10"/>
        </w:rPr>
        <w:object w:dxaOrig="740" w:dyaOrig="320">
          <v:shape id="_x0000_i1063" type="#_x0000_t75" style="width:36.75pt;height:15.75pt" o:ole="">
            <v:imagedata r:id="rId103" o:title=""/>
          </v:shape>
          <o:OLEObject Type="Embed" ProgID="Equation.3" ShapeID="_x0000_i1063" DrawAspect="Content" ObjectID="_1341673279" r:id="rId104"/>
        </w:object>
      </w:r>
      <w:r w:rsidR="002A19D2">
        <w:t>)</w:t>
      </w:r>
      <w:r>
        <w:t xml:space="preserve">. </w:t>
      </w:r>
      <w:r w:rsidR="008209AF">
        <w:t>Thus, w</w:t>
      </w:r>
      <w:r>
        <w:t xml:space="preserve">e </w:t>
      </w:r>
      <w:r w:rsidR="002A19D2">
        <w:t>cannot</w:t>
      </w:r>
      <w:r w:rsidR="008209AF">
        <w:t xml:space="preserve"> find any M that satisfies</w:t>
      </w:r>
      <w:r>
        <w:t xml:space="preserve"> (11). </w:t>
      </w:r>
      <w:r w:rsidR="002A19D2">
        <w:t>Lemma 2 is proven.</w:t>
      </w:r>
    </w:p>
    <w:p w:rsidR="002A19D2" w:rsidRDefault="002A19D2" w:rsidP="006F4BC3">
      <w:pPr>
        <w:autoSpaceDE w:val="0"/>
        <w:autoSpaceDN w:val="0"/>
        <w:adjustRightInd w:val="0"/>
        <w:spacing w:line="360" w:lineRule="auto"/>
      </w:pPr>
    </w:p>
    <w:p w:rsidR="00845BF9" w:rsidRPr="00845BF9" w:rsidRDefault="00AD6B8D" w:rsidP="00AD6B8D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45BF9">
        <w:rPr>
          <w:b/>
        </w:rPr>
        <w:lastRenderedPageBreak/>
        <w:t>Proposition 1:</w:t>
      </w:r>
      <w:r>
        <w:t xml:space="preserve"> </w:t>
      </w:r>
      <w:r w:rsidR="00845BF9">
        <w:rPr>
          <w:i/>
        </w:rPr>
        <w:t>The</w:t>
      </w:r>
      <w:r w:rsidRPr="00AD6B8D">
        <w:rPr>
          <w:i/>
        </w:rPr>
        <w:t xml:space="preserve"> monopolist will </w:t>
      </w:r>
      <w:r w:rsidR="00787E55">
        <w:rPr>
          <w:i/>
        </w:rPr>
        <w:t>only</w:t>
      </w:r>
      <w:r w:rsidRPr="00AD6B8D">
        <w:rPr>
          <w:i/>
        </w:rPr>
        <w:t xml:space="preserve"> offer</w:t>
      </w:r>
      <w:r w:rsidR="00845BF9">
        <w:rPr>
          <w:i/>
        </w:rPr>
        <w:t xml:space="preserve"> </w:t>
      </w:r>
      <w:r w:rsidRPr="00AD6B8D">
        <w:rPr>
          <w:i/>
        </w:rPr>
        <w:t>free</w:t>
      </w:r>
      <w:r w:rsidR="00787E55">
        <w:rPr>
          <w:i/>
        </w:rPr>
        <w:t>ware</w:t>
      </w:r>
      <w:r w:rsidR="00A15872">
        <w:rPr>
          <w:i/>
        </w:rPr>
        <w:t xml:space="preserve"> as an </w:t>
      </w:r>
      <w:r w:rsidR="00845BF9">
        <w:rPr>
          <w:i/>
        </w:rPr>
        <w:t xml:space="preserve">advertisement </w:t>
      </w:r>
      <w:r w:rsidRPr="00AD6B8D">
        <w:rPr>
          <w:i/>
        </w:rPr>
        <w:t xml:space="preserve">when </w:t>
      </w:r>
      <w:r w:rsidR="00130F88">
        <w:rPr>
          <w:i/>
        </w:rPr>
        <w:t xml:space="preserve">the number of </w:t>
      </w:r>
      <w:r w:rsidR="00845BF9">
        <w:rPr>
          <w:i/>
        </w:rPr>
        <w:t>potential</w:t>
      </w:r>
      <w:r w:rsidRPr="00AD6B8D">
        <w:rPr>
          <w:i/>
        </w:rPr>
        <w:t xml:space="preserve"> consumers </w:t>
      </w:r>
      <w:r w:rsidR="00130F88">
        <w:rPr>
          <w:i/>
        </w:rPr>
        <w:t>is</w:t>
      </w:r>
      <w:r w:rsidRPr="00AD6B8D">
        <w:rPr>
          <w:i/>
        </w:rPr>
        <w:t xml:space="preserve"> large enough</w:t>
      </w:r>
      <w:r w:rsidRPr="00AD6B8D">
        <w:rPr>
          <w:i/>
          <w:position w:val="-10"/>
        </w:rPr>
        <w:object w:dxaOrig="1040" w:dyaOrig="320">
          <v:shape id="_x0000_i1064" type="#_x0000_t75" style="width:51.75pt;height:15.75pt" o:ole="">
            <v:imagedata r:id="rId105" o:title=""/>
          </v:shape>
          <o:OLEObject Type="Embed" ProgID="Equation.3" ShapeID="_x0000_i1064" DrawAspect="Content" ObjectID="_1341673280" r:id="rId106"/>
        </w:object>
      </w:r>
      <w:r w:rsidR="00212922">
        <w:rPr>
          <w:i/>
        </w:rPr>
        <w:t>. In addition</w:t>
      </w:r>
      <w:r w:rsidR="00787E55">
        <w:rPr>
          <w:i/>
        </w:rPr>
        <w:t>,</w:t>
      </w:r>
      <w:r w:rsidR="00845BF9">
        <w:rPr>
          <w:i/>
        </w:rPr>
        <w:t xml:space="preserve"> the </w:t>
      </w:r>
      <w:r w:rsidRPr="00AD6B8D">
        <w:rPr>
          <w:i/>
        </w:rPr>
        <w:t>optimal</w:t>
      </w:r>
      <w:r w:rsidR="00787E55">
        <w:rPr>
          <w:i/>
        </w:rPr>
        <w:t xml:space="preserve"> quality</w:t>
      </w:r>
      <w:r w:rsidRPr="00AD6B8D">
        <w:rPr>
          <w:i/>
        </w:rPr>
        <w:t xml:space="preserve"> level of</w:t>
      </w:r>
      <w:r w:rsidR="00787E55">
        <w:rPr>
          <w:i/>
        </w:rPr>
        <w:t xml:space="preserve"> the</w:t>
      </w:r>
      <w:r w:rsidRPr="00AD6B8D">
        <w:rPr>
          <w:i/>
        </w:rPr>
        <w:t xml:space="preserve"> </w:t>
      </w:r>
      <w:r w:rsidR="00845BF9">
        <w:rPr>
          <w:i/>
        </w:rPr>
        <w:t>free</w:t>
      </w:r>
      <w:r w:rsidR="00787E55">
        <w:rPr>
          <w:i/>
        </w:rPr>
        <w:t>ware</w:t>
      </w:r>
      <w:r w:rsidR="00212922">
        <w:rPr>
          <w:i/>
        </w:rPr>
        <w:t xml:space="preserve"> </w:t>
      </w:r>
      <w:r w:rsidR="00845BF9">
        <w:rPr>
          <w:i/>
        </w:rPr>
        <w:t xml:space="preserve">is defined, unique, and </w:t>
      </w:r>
      <w:r w:rsidR="002A19D2">
        <w:rPr>
          <w:i/>
        </w:rPr>
        <w:t>increa</w:t>
      </w:r>
      <w:r w:rsidR="004434B0">
        <w:rPr>
          <w:i/>
        </w:rPr>
        <w:t>ses with</w:t>
      </w:r>
      <w:r w:rsidR="00845BF9">
        <w:rPr>
          <w:i/>
        </w:rPr>
        <w:t xml:space="preserve"> the</w:t>
      </w:r>
      <w:r w:rsidRPr="00AD6B8D">
        <w:rPr>
          <w:i/>
        </w:rPr>
        <w:t xml:space="preserve"> </w:t>
      </w:r>
      <w:r w:rsidR="00E77C71">
        <w:rPr>
          <w:i/>
        </w:rPr>
        <w:t>number</w:t>
      </w:r>
      <w:r w:rsidRPr="00AD6B8D">
        <w:rPr>
          <w:i/>
        </w:rPr>
        <w:t xml:space="preserve"> of </w:t>
      </w:r>
      <w:r w:rsidR="00845BF9">
        <w:rPr>
          <w:i/>
        </w:rPr>
        <w:t>potential</w:t>
      </w:r>
      <w:r w:rsidRPr="00AD6B8D">
        <w:rPr>
          <w:i/>
        </w:rPr>
        <w:t xml:space="preserve"> consumers</w:t>
      </w:r>
      <w:r w:rsidR="00212922" w:rsidRPr="00212922">
        <w:rPr>
          <w:i/>
        </w:rPr>
        <w:t xml:space="preserve"> in the first period.</w:t>
      </w:r>
    </w:p>
    <w:p w:rsidR="00845BF9" w:rsidRDefault="00845BF9" w:rsidP="00845BF9">
      <w:pPr>
        <w:autoSpaceDE w:val="0"/>
        <w:autoSpaceDN w:val="0"/>
        <w:adjustRightInd w:val="0"/>
        <w:spacing w:before="240"/>
        <w:rPr>
          <w:i/>
          <w:u w:val="single"/>
        </w:rPr>
      </w:pPr>
      <w:r w:rsidRPr="00845BF9">
        <w:rPr>
          <w:i/>
          <w:u w:val="single"/>
        </w:rPr>
        <w:t>Proof:</w:t>
      </w:r>
    </w:p>
    <w:p w:rsidR="00632804" w:rsidRPr="00632804" w:rsidRDefault="00632804" w:rsidP="00A33CBC">
      <w:pPr>
        <w:autoSpaceDE w:val="0"/>
        <w:autoSpaceDN w:val="0"/>
        <w:adjustRightInd w:val="0"/>
        <w:spacing w:before="240" w:line="360" w:lineRule="auto"/>
        <w:ind w:firstLine="720"/>
      </w:pPr>
      <w:r w:rsidRPr="00632804">
        <w:t>Let</w:t>
      </w:r>
      <w:r>
        <w:t xml:space="preserve"> </w:t>
      </w:r>
      <w:r w:rsidR="00EA4FEB" w:rsidRPr="007B1BC3">
        <w:rPr>
          <w:position w:val="-10"/>
        </w:rPr>
        <w:object w:dxaOrig="6080" w:dyaOrig="360">
          <v:shape id="_x0000_i1065" type="#_x0000_t75" style="width:303.75pt;height:18pt" o:ole="">
            <v:imagedata r:id="rId107" o:title=""/>
          </v:shape>
          <o:OLEObject Type="Embed" ProgID="Equation.3" ShapeID="_x0000_i1065" DrawAspect="Content" ObjectID="_1341673281" r:id="rId108"/>
        </w:object>
      </w:r>
      <w:r w:rsidR="00A33CBC">
        <w:t xml:space="preserve">  (12</w:t>
      </w:r>
      <w:r w:rsidR="00EA4FEB">
        <w:t>)</w:t>
      </w:r>
    </w:p>
    <w:p w:rsidR="00632804" w:rsidRDefault="00B40D81" w:rsidP="0063280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t>For</w:t>
      </w:r>
      <w:r w:rsidR="00A629F0" w:rsidRPr="00632804">
        <w:rPr>
          <w:position w:val="-6"/>
        </w:rPr>
        <w:object w:dxaOrig="1240" w:dyaOrig="279">
          <v:shape id="_x0000_i1066" type="#_x0000_t75" style="width:62.25pt;height:14.25pt" o:ole="">
            <v:imagedata r:id="rId109" o:title=""/>
          </v:shape>
          <o:OLEObject Type="Embed" ProgID="Equation.3" ShapeID="_x0000_i1066" DrawAspect="Content" ObjectID="_1341673282" r:id="rId110"/>
        </w:object>
      </w:r>
      <w:r w:rsidR="00632804">
        <w:t>:</w:t>
      </w:r>
    </w:p>
    <w:p w:rsidR="00B40D81" w:rsidRPr="00632804" w:rsidRDefault="00632804" w:rsidP="00A33CBC">
      <w:pPr>
        <w:autoSpaceDE w:val="0"/>
        <w:autoSpaceDN w:val="0"/>
        <w:adjustRightInd w:val="0"/>
        <w:spacing w:line="360" w:lineRule="auto"/>
        <w:ind w:firstLine="360"/>
      </w:pPr>
      <w:r>
        <w:t>W</w:t>
      </w:r>
      <w:r w:rsidR="00B40D81">
        <w:t xml:space="preserve">e </w:t>
      </w:r>
      <w:r w:rsidR="00845BF9">
        <w:t>have</w:t>
      </w:r>
      <w:r>
        <w:t xml:space="preserve"> </w:t>
      </w:r>
      <w:r w:rsidRPr="00632804">
        <w:rPr>
          <w:position w:val="-10"/>
        </w:rPr>
        <w:object w:dxaOrig="900" w:dyaOrig="320">
          <v:shape id="_x0000_i1067" type="#_x0000_t75" style="width:45pt;height:15.75pt" o:ole="">
            <v:imagedata r:id="rId111" o:title=""/>
          </v:shape>
          <o:OLEObject Type="Embed" ProgID="Equation.3" ShapeID="_x0000_i1067" DrawAspect="Content" ObjectID="_1341673283" r:id="rId112"/>
        </w:object>
      </w:r>
      <w:r>
        <w:t xml:space="preserve"> because all term</w:t>
      </w:r>
      <w:r w:rsidR="004434B0">
        <w:t>s</w:t>
      </w:r>
      <w:r>
        <w:t xml:space="preserve"> </w:t>
      </w:r>
      <w:r w:rsidR="004434B0">
        <w:t>in</w:t>
      </w:r>
      <w:r w:rsidRPr="00632804">
        <w:rPr>
          <w:position w:val="-10"/>
        </w:rPr>
        <w:object w:dxaOrig="540" w:dyaOrig="320">
          <v:shape id="_x0000_i1068" type="#_x0000_t75" style="width:27pt;height:15.75pt" o:ole="">
            <v:imagedata r:id="rId113" o:title=""/>
          </v:shape>
          <o:OLEObject Type="Embed" ProgID="Equation.3" ShapeID="_x0000_i1068" DrawAspect="Content" ObjectID="_1341673284" r:id="rId114"/>
        </w:object>
      </w:r>
      <w:r>
        <w:t>are negative. The</w:t>
      </w:r>
      <w:r w:rsidR="00787E55">
        <w:t xml:space="preserve"> monopolist</w:t>
      </w:r>
      <w:r w:rsidR="00B40D81">
        <w:t xml:space="preserve"> will </w:t>
      </w:r>
      <w:r>
        <w:t>maximize</w:t>
      </w:r>
      <w:r w:rsidR="00845BF9">
        <w:t xml:space="preserve"> </w:t>
      </w:r>
      <w:r w:rsidR="004434B0">
        <w:t xml:space="preserve">the </w:t>
      </w:r>
      <w:r w:rsidR="00845BF9">
        <w:t>profit by limiting</w:t>
      </w:r>
      <w:r w:rsidR="00B40D81">
        <w:t xml:space="preserve"> the quality level of </w:t>
      </w:r>
      <w:r w:rsidR="00845BF9">
        <w:t>freeware as much as possible. Thus, it</w:t>
      </w:r>
      <w:r w:rsidR="00B40D81">
        <w:t xml:space="preserve"> </w:t>
      </w:r>
      <w:r w:rsidR="00C80633">
        <w:t>chooses</w:t>
      </w:r>
      <w:r w:rsidR="00787E55" w:rsidRPr="007B1BC3">
        <w:rPr>
          <w:position w:val="-10"/>
        </w:rPr>
        <w:object w:dxaOrig="580" w:dyaOrig="320">
          <v:shape id="_x0000_i1069" type="#_x0000_t75" style="width:29.25pt;height:15.75pt" o:ole="">
            <v:imagedata r:id="rId115" o:title=""/>
          </v:shape>
          <o:OLEObject Type="Embed" ProgID="Equation.3" ShapeID="_x0000_i1069" DrawAspect="Content" ObjectID="_1341673285" r:id="rId116"/>
        </w:object>
      </w:r>
      <w:r w:rsidR="00B40D81">
        <w:t xml:space="preserve">.  </w:t>
      </w:r>
      <w:r w:rsidR="004434B0">
        <w:t>Recall that z</w:t>
      </w:r>
      <w:r w:rsidR="00845BF9">
        <w:t>ero quality means that</w:t>
      </w:r>
      <w:r w:rsidR="00B40D81">
        <w:t xml:space="preserve"> the monopolist </w:t>
      </w:r>
      <w:r>
        <w:t>does not</w:t>
      </w:r>
      <w:r w:rsidR="00B40D81">
        <w:t xml:space="preserve"> offer </w:t>
      </w:r>
      <w:r>
        <w:t>the freeware</w:t>
      </w:r>
      <w:r w:rsidR="00B40D81">
        <w:t>.</w:t>
      </w:r>
    </w:p>
    <w:p w:rsidR="00DA00C8" w:rsidRDefault="00B40D81" w:rsidP="004E1D9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t>For</w:t>
      </w:r>
      <w:r w:rsidR="008209AF">
        <w:t xml:space="preserve"> </w:t>
      </w:r>
      <w:r w:rsidR="008209AF" w:rsidRPr="007B1BC3">
        <w:rPr>
          <w:position w:val="-6"/>
        </w:rPr>
        <w:object w:dxaOrig="1200" w:dyaOrig="279">
          <v:shape id="_x0000_i1070" type="#_x0000_t75" style="width:60pt;height:14.25pt" o:ole="">
            <v:imagedata r:id="rId117" o:title=""/>
          </v:shape>
          <o:OLEObject Type="Embed" ProgID="Equation.DSMT4" ShapeID="_x0000_i1070" DrawAspect="Content" ObjectID="_1341673286" r:id="rId118"/>
        </w:object>
      </w:r>
    </w:p>
    <w:p w:rsidR="00787E55" w:rsidRDefault="00DA00C8" w:rsidP="00A33CBC">
      <w:pPr>
        <w:autoSpaceDE w:val="0"/>
        <w:autoSpaceDN w:val="0"/>
        <w:adjustRightInd w:val="0"/>
        <w:spacing w:line="360" w:lineRule="auto"/>
        <w:ind w:firstLine="360"/>
      </w:pPr>
      <w:r>
        <w:t>The</w:t>
      </w:r>
      <w:r w:rsidR="00C80633">
        <w:t xml:space="preserve"> function</w:t>
      </w:r>
      <w:r w:rsidR="00EA4FEB" w:rsidRPr="007B1BC3">
        <w:rPr>
          <w:position w:val="-10"/>
        </w:rPr>
        <w:object w:dxaOrig="540" w:dyaOrig="320">
          <v:shape id="_x0000_i1071" type="#_x0000_t75" style="width:27pt;height:15.75pt" o:ole="">
            <v:imagedata r:id="rId119" o:title=""/>
          </v:shape>
          <o:OLEObject Type="Embed" ProgID="Equation.3" ShapeID="_x0000_i1071" DrawAspect="Content" ObjectID="_1341673287" r:id="rId120"/>
        </w:object>
      </w:r>
      <w:r w:rsidR="00C80633">
        <w:t xml:space="preserve"> </w:t>
      </w:r>
      <w:r w:rsidR="004434B0">
        <w:t>is</w:t>
      </w:r>
      <w:r w:rsidR="00C80633">
        <w:t xml:space="preserve"> cubic with </w:t>
      </w:r>
      <w:r w:rsidR="004434B0">
        <w:t>the cubic</w:t>
      </w:r>
      <w:r w:rsidR="00C80633">
        <w:t xml:space="preserve"> coefficient</w:t>
      </w:r>
      <w:r w:rsidR="004434B0" w:rsidRPr="00C80633">
        <w:rPr>
          <w:position w:val="-6"/>
        </w:rPr>
        <w:object w:dxaOrig="1500" w:dyaOrig="320">
          <v:shape id="_x0000_i1072" type="#_x0000_t75" style="width:75pt;height:15.75pt" o:ole="">
            <v:imagedata r:id="rId121" o:title=""/>
          </v:shape>
          <o:OLEObject Type="Embed" ProgID="Equation.DSMT4" ShapeID="_x0000_i1072" DrawAspect="Content" ObjectID="_1341673288" r:id="rId122"/>
        </w:object>
      </w:r>
      <w:r w:rsidR="00A33CBC">
        <w:t xml:space="preserve">. </w:t>
      </w:r>
      <w:r w:rsidR="00C80633">
        <w:t>Differentiating</w:t>
      </w:r>
      <w:r w:rsidR="00C80633" w:rsidRPr="00C80633">
        <w:rPr>
          <w:position w:val="-10"/>
        </w:rPr>
        <w:object w:dxaOrig="540" w:dyaOrig="320">
          <v:shape id="_x0000_i1073" type="#_x0000_t75" style="width:27pt;height:15.75pt" o:ole="">
            <v:imagedata r:id="rId123" o:title=""/>
          </v:shape>
          <o:OLEObject Type="Embed" ProgID="Equation.3" ShapeID="_x0000_i1073" DrawAspect="Content" ObjectID="_1341673289" r:id="rId124"/>
        </w:object>
      </w:r>
      <w:r w:rsidR="00EA4FEB">
        <w:t xml:space="preserve">with respect </w:t>
      </w:r>
      <w:r w:rsidR="008209AF">
        <w:t>to</w:t>
      </w:r>
      <w:r w:rsidR="00EA4FEB" w:rsidRPr="00EA4FEB">
        <w:rPr>
          <w:position w:val="-10"/>
        </w:rPr>
        <w:object w:dxaOrig="200" w:dyaOrig="260">
          <v:shape id="_x0000_i1074" type="#_x0000_t75" style="width:9.75pt;height:12.75pt" o:ole="">
            <v:imagedata r:id="rId125" o:title=""/>
          </v:shape>
          <o:OLEObject Type="Embed" ProgID="Equation.3" ShapeID="_x0000_i1074" DrawAspect="Content" ObjectID="_1341673290" r:id="rId126"/>
        </w:object>
      </w:r>
      <w:r w:rsidR="00C80633">
        <w:t>, we obtain:</w:t>
      </w:r>
    </w:p>
    <w:p w:rsidR="00C80633" w:rsidRDefault="004434B0" w:rsidP="00A33CBC">
      <w:pPr>
        <w:autoSpaceDE w:val="0"/>
        <w:autoSpaceDN w:val="0"/>
        <w:adjustRightInd w:val="0"/>
        <w:spacing w:before="240" w:line="360" w:lineRule="auto"/>
        <w:ind w:firstLine="720"/>
      </w:pPr>
      <w:r w:rsidRPr="007B1BC3">
        <w:rPr>
          <w:position w:val="-10"/>
        </w:rPr>
        <w:object w:dxaOrig="4780" w:dyaOrig="360">
          <v:shape id="_x0000_i1075" type="#_x0000_t75" style="width:239.25pt;height:18pt" o:ole="">
            <v:imagedata r:id="rId127" o:title=""/>
          </v:shape>
          <o:OLEObject Type="Embed" ProgID="Equation.DSMT4" ShapeID="_x0000_i1075" DrawAspect="Content" ObjectID="_1341673291" r:id="rId128"/>
        </w:object>
      </w:r>
      <w:r w:rsidR="00A33CBC">
        <w:t xml:space="preserve">    (13</w:t>
      </w:r>
      <w:r w:rsidR="00C80633">
        <w:t>)</w:t>
      </w:r>
    </w:p>
    <w:p w:rsidR="00A168AF" w:rsidRDefault="0013571A" w:rsidP="008209AF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>The function in (13</w:t>
      </w:r>
      <w:r w:rsidR="00A168AF">
        <w:t xml:space="preserve">) has two negative roots </w:t>
      </w:r>
      <w:r w:rsidR="007C5D43">
        <w:t>when</w:t>
      </w:r>
      <w:r w:rsidR="008209AF" w:rsidRPr="007B1BC3">
        <w:rPr>
          <w:position w:val="-6"/>
        </w:rPr>
        <w:object w:dxaOrig="1200" w:dyaOrig="279">
          <v:shape id="_x0000_i1076" type="#_x0000_t75" style="width:60pt;height:14.25pt" o:ole="">
            <v:imagedata r:id="rId129" o:title=""/>
          </v:shape>
          <o:OLEObject Type="Embed" ProgID="Equation.DSMT4" ShapeID="_x0000_i1076" DrawAspect="Content" ObjectID="_1341673292" r:id="rId130"/>
        </w:object>
      </w:r>
      <w:r w:rsidR="007C5D43">
        <w:t xml:space="preserve">. Thus, </w:t>
      </w:r>
      <w:r w:rsidR="007C5D43">
        <w:rPr>
          <w:bCs/>
        </w:rPr>
        <w:t xml:space="preserve">the </w:t>
      </w:r>
      <w:r w:rsidR="00A168AF">
        <w:t>local maximum and minimum</w:t>
      </w:r>
      <w:r w:rsidR="007C5D43">
        <w:t xml:space="preserve"> </w:t>
      </w:r>
      <w:r w:rsidR="007C5D43" w:rsidRPr="007C5D43">
        <w:rPr>
          <w:bCs/>
        </w:rPr>
        <w:t>abscissa</w:t>
      </w:r>
      <w:r w:rsidR="007C5D43">
        <w:rPr>
          <w:bCs/>
        </w:rPr>
        <w:t xml:space="preserve"> co-ordinates </w:t>
      </w:r>
      <w:r w:rsidR="007C5D43">
        <w:t xml:space="preserve">of </w:t>
      </w:r>
      <w:r w:rsidR="007C5D43" w:rsidRPr="00C80633">
        <w:rPr>
          <w:position w:val="-10"/>
        </w:rPr>
        <w:object w:dxaOrig="540" w:dyaOrig="320">
          <v:shape id="_x0000_i1077" type="#_x0000_t75" style="width:27pt;height:15.75pt" o:ole="">
            <v:imagedata r:id="rId123" o:title=""/>
          </v:shape>
          <o:OLEObject Type="Embed" ProgID="Equation.3" ShapeID="_x0000_i1077" DrawAspect="Content" ObjectID="_1341673293" r:id="rId131"/>
        </w:object>
      </w:r>
      <w:r w:rsidR="007C5D43">
        <w:t xml:space="preserve"> are less than zero. In addition, we have</w:t>
      </w:r>
      <w:r w:rsidR="007C5D43" w:rsidRPr="00C80633">
        <w:rPr>
          <w:position w:val="-10"/>
        </w:rPr>
        <w:object w:dxaOrig="900" w:dyaOrig="320">
          <v:shape id="_x0000_i1078" type="#_x0000_t75" style="width:45pt;height:15.75pt" o:ole="">
            <v:imagedata r:id="rId132" o:title=""/>
          </v:shape>
          <o:OLEObject Type="Embed" ProgID="Equation.3" ShapeID="_x0000_i1078" DrawAspect="Content" ObjectID="_1341673294" r:id="rId133"/>
        </w:object>
      </w:r>
      <w:r w:rsidR="007C5D43">
        <w:t xml:space="preserve">and </w:t>
      </w:r>
      <w:r w:rsidR="007C5D43" w:rsidRPr="006E5267">
        <w:rPr>
          <w:position w:val="-10"/>
        </w:rPr>
        <w:object w:dxaOrig="840" w:dyaOrig="320">
          <v:shape id="_x0000_i1079" type="#_x0000_t75" style="width:42pt;height:15.75pt" o:ole="">
            <v:imagedata r:id="rId134" o:title=""/>
          </v:shape>
          <o:OLEObject Type="Embed" ProgID="Equation.3" ShapeID="_x0000_i1079" DrawAspect="Content" ObjectID="_1341673295" r:id="rId135"/>
        </w:object>
      </w:r>
      <w:r w:rsidR="007C5D43">
        <w:t xml:space="preserve"> . </w:t>
      </w:r>
      <w:r w:rsidR="004434B0">
        <w:t>Thus</w:t>
      </w:r>
      <w:r w:rsidR="007C5D43">
        <w:t xml:space="preserve">, </w:t>
      </w:r>
      <w:r w:rsidR="007C5D43" w:rsidRPr="00C80633">
        <w:rPr>
          <w:position w:val="-10"/>
        </w:rPr>
        <w:object w:dxaOrig="540" w:dyaOrig="320">
          <v:shape id="_x0000_i1080" type="#_x0000_t75" style="width:27pt;height:15.75pt" o:ole="">
            <v:imagedata r:id="rId136" o:title=""/>
          </v:shape>
          <o:OLEObject Type="Embed" ProgID="Equation.3" ShapeID="_x0000_i1080" DrawAspect="Content" ObjectID="_1341673296" r:id="rId137"/>
        </w:object>
      </w:r>
      <w:r w:rsidR="00A629F0">
        <w:t xml:space="preserve">has only one root in [0, 1] </w:t>
      </w:r>
      <w:r w:rsidR="0039456B">
        <w:t>. In other words,</w:t>
      </w:r>
      <w:r w:rsidR="00A629F0">
        <w:t xml:space="preserve"> the optimal quality is defined and unique.</w:t>
      </w:r>
    </w:p>
    <w:p w:rsidR="00DA00C8" w:rsidRDefault="00DA00C8" w:rsidP="008209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For</w:t>
      </w:r>
      <w:r w:rsidRPr="007B1BC3">
        <w:rPr>
          <w:position w:val="-6"/>
        </w:rPr>
        <w:object w:dxaOrig="680" w:dyaOrig="279">
          <v:shape id="_x0000_i1081" type="#_x0000_t75" style="width:33.75pt;height:14.25pt" o:ole="">
            <v:imagedata r:id="rId138" o:title=""/>
          </v:shape>
          <o:OLEObject Type="Embed" ProgID="Equation.3" ShapeID="_x0000_i1081" DrawAspect="Content" ObjectID="_1341673297" r:id="rId139"/>
        </w:object>
      </w:r>
      <w:r>
        <w:t xml:space="preserve">, it is easy to prove that </w:t>
      </w:r>
      <w:r w:rsidRPr="00C80633">
        <w:rPr>
          <w:position w:val="-10"/>
        </w:rPr>
        <w:object w:dxaOrig="540" w:dyaOrig="320">
          <v:shape id="_x0000_i1082" type="#_x0000_t75" style="width:27pt;height:15.75pt" o:ole="">
            <v:imagedata r:id="rId136" o:title=""/>
          </v:shape>
          <o:OLEObject Type="Embed" ProgID="Equation.3" ShapeID="_x0000_i1082" DrawAspect="Content" ObjectID="_1341673298" r:id="rId140"/>
        </w:object>
      </w:r>
      <w:r w:rsidR="00A629F0">
        <w:t>has only one root in [0, 1]</w:t>
      </w:r>
      <w:r w:rsidR="0039456B">
        <w:t>: T</w:t>
      </w:r>
      <w:r w:rsidR="00A629F0">
        <w:t>he optimal quality is defined and unique.</w:t>
      </w:r>
    </w:p>
    <w:p w:rsidR="000846C5" w:rsidRDefault="00DA00C8" w:rsidP="004E1D9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t>For</w:t>
      </w:r>
      <w:r w:rsidRPr="007B1BC3">
        <w:rPr>
          <w:position w:val="-6"/>
        </w:rPr>
        <w:object w:dxaOrig="680" w:dyaOrig="279">
          <v:shape id="_x0000_i1083" type="#_x0000_t75" style="width:33.75pt;height:14.25pt" o:ole="">
            <v:imagedata r:id="rId141" o:title=""/>
          </v:shape>
          <o:OLEObject Type="Embed" ProgID="Equation.3" ShapeID="_x0000_i1083" DrawAspect="Content" ObjectID="_1341673299" r:id="rId142"/>
        </w:object>
      </w:r>
    </w:p>
    <w:p w:rsidR="00DA00C8" w:rsidRDefault="003377DC" w:rsidP="008209AF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>The function</w:t>
      </w:r>
      <w:r w:rsidRPr="007B1BC3">
        <w:rPr>
          <w:position w:val="-10"/>
        </w:rPr>
        <w:object w:dxaOrig="540" w:dyaOrig="320">
          <v:shape id="_x0000_i1084" type="#_x0000_t75" style="width:27pt;height:15.75pt" o:ole="">
            <v:imagedata r:id="rId119" o:title=""/>
          </v:shape>
          <o:OLEObject Type="Embed" ProgID="Equation.3" ShapeID="_x0000_i1084" DrawAspect="Content" ObjectID="_1341673300" r:id="rId143"/>
        </w:object>
      </w:r>
      <w:r>
        <w:t xml:space="preserve"> is </w:t>
      </w:r>
      <w:r w:rsidR="0039456B">
        <w:t xml:space="preserve">also </w:t>
      </w:r>
      <w:r>
        <w:t xml:space="preserve">cubic with the </w:t>
      </w:r>
      <w:r w:rsidR="0039456B">
        <w:t xml:space="preserve">cubic </w:t>
      </w:r>
      <w:r>
        <w:t>coefficient</w:t>
      </w:r>
      <w:r w:rsidRPr="00C80633">
        <w:rPr>
          <w:position w:val="-6"/>
        </w:rPr>
        <w:object w:dxaOrig="1560" w:dyaOrig="320">
          <v:shape id="_x0000_i1085" type="#_x0000_t75" style="width:78pt;height:15.75pt" o:ole="">
            <v:imagedata r:id="rId144" o:title=""/>
          </v:shape>
          <o:OLEObject Type="Embed" ProgID="Equation.3" ShapeID="_x0000_i1085" DrawAspect="Content" ObjectID="_1341673301" r:id="rId145"/>
        </w:object>
      </w:r>
      <w:r>
        <w:t>.  The first derivative</w:t>
      </w:r>
      <w:r w:rsidR="0039456B" w:rsidRPr="00C80633">
        <w:rPr>
          <w:position w:val="-10"/>
        </w:rPr>
        <w:object w:dxaOrig="600" w:dyaOrig="320">
          <v:shape id="_x0000_i1086" type="#_x0000_t75" style="width:30pt;height:15.75pt" o:ole="">
            <v:imagedata r:id="rId146" o:title=""/>
          </v:shape>
          <o:OLEObject Type="Embed" ProgID="Equation.DSMT4" ShapeID="_x0000_i1086" DrawAspect="Content" ObjectID="_1341673302" r:id="rId147"/>
        </w:object>
      </w:r>
      <w:r w:rsidR="00DA00C8">
        <w:t xml:space="preserve">has one negative root and one positive root.  </w:t>
      </w:r>
      <w:r>
        <w:t>W</w:t>
      </w:r>
      <w:r w:rsidR="00DA00C8">
        <w:t>e also have</w:t>
      </w:r>
      <w:r w:rsidR="00DA00C8" w:rsidRPr="00C80633">
        <w:rPr>
          <w:position w:val="-10"/>
        </w:rPr>
        <w:object w:dxaOrig="900" w:dyaOrig="320">
          <v:shape id="_x0000_i1087" type="#_x0000_t75" style="width:45pt;height:15.75pt" o:ole="">
            <v:imagedata r:id="rId132" o:title=""/>
          </v:shape>
          <o:OLEObject Type="Embed" ProgID="Equation.3" ShapeID="_x0000_i1087" DrawAspect="Content" ObjectID="_1341673303" r:id="rId148"/>
        </w:object>
      </w:r>
      <w:r w:rsidR="008209AF">
        <w:t>and</w:t>
      </w:r>
      <w:r w:rsidR="00DA00C8" w:rsidRPr="006E5267">
        <w:rPr>
          <w:position w:val="-10"/>
        </w:rPr>
        <w:object w:dxaOrig="840" w:dyaOrig="320">
          <v:shape id="_x0000_i1088" type="#_x0000_t75" style="width:42pt;height:15.75pt" o:ole="">
            <v:imagedata r:id="rId134" o:title=""/>
          </v:shape>
          <o:OLEObject Type="Embed" ProgID="Equation.3" ShapeID="_x0000_i1088" DrawAspect="Content" ObjectID="_1341673304" r:id="rId149"/>
        </w:object>
      </w:r>
      <w:r w:rsidR="00DA00C8">
        <w:t xml:space="preserve">. Thus, </w:t>
      </w:r>
      <w:r w:rsidR="00DA00C8" w:rsidRPr="00C80633">
        <w:rPr>
          <w:position w:val="-10"/>
        </w:rPr>
        <w:object w:dxaOrig="540" w:dyaOrig="320">
          <v:shape id="_x0000_i1089" type="#_x0000_t75" style="width:27pt;height:15.75pt" o:ole="">
            <v:imagedata r:id="rId136" o:title=""/>
          </v:shape>
          <o:OLEObject Type="Embed" ProgID="Equation.3" ShapeID="_x0000_i1089" DrawAspect="Content" ObjectID="_1341673305" r:id="rId150"/>
        </w:object>
      </w:r>
      <w:r w:rsidR="00A629F0">
        <w:t>has only one root in [0, 1]</w:t>
      </w:r>
      <w:r w:rsidR="0039456B">
        <w:t>, and</w:t>
      </w:r>
      <w:r w:rsidR="00A629F0">
        <w:t xml:space="preserve"> the optimal quality is defined and unique.</w:t>
      </w:r>
    </w:p>
    <w:p w:rsidR="008A4C0C" w:rsidRDefault="000846C5" w:rsidP="00A33CBC">
      <w:pPr>
        <w:autoSpaceDE w:val="0"/>
        <w:autoSpaceDN w:val="0"/>
        <w:adjustRightInd w:val="0"/>
        <w:spacing w:line="360" w:lineRule="auto"/>
        <w:ind w:firstLine="360"/>
      </w:pPr>
      <w:r>
        <w:t xml:space="preserve">From (i), (ii), </w:t>
      </w:r>
      <w:r w:rsidR="008A4C0C">
        <w:t>(iii),</w:t>
      </w:r>
      <w:r w:rsidR="00925A00">
        <w:t xml:space="preserve"> </w:t>
      </w:r>
      <w:r w:rsidR="008A4C0C">
        <w:t>and (iv</w:t>
      </w:r>
      <w:r>
        <w:t>), proposition 1 is proven.</w:t>
      </w:r>
      <w:r w:rsidR="003377DC">
        <w:t xml:space="preserve"> </w:t>
      </w:r>
    </w:p>
    <w:p w:rsidR="00A33CBC" w:rsidRDefault="00A33CBC" w:rsidP="000846C5">
      <w:pPr>
        <w:autoSpaceDE w:val="0"/>
        <w:autoSpaceDN w:val="0"/>
        <w:adjustRightInd w:val="0"/>
        <w:spacing w:line="360" w:lineRule="auto"/>
      </w:pPr>
    </w:p>
    <w:p w:rsidR="00824AFE" w:rsidRDefault="00824AFE" w:rsidP="000846C5">
      <w:pPr>
        <w:autoSpaceDE w:val="0"/>
        <w:autoSpaceDN w:val="0"/>
        <w:adjustRightInd w:val="0"/>
        <w:spacing w:line="360" w:lineRule="auto"/>
      </w:pPr>
    </w:p>
    <w:p w:rsidR="00824AFE" w:rsidRDefault="00824AFE" w:rsidP="000846C5">
      <w:pPr>
        <w:autoSpaceDE w:val="0"/>
        <w:autoSpaceDN w:val="0"/>
        <w:adjustRightInd w:val="0"/>
        <w:spacing w:line="360" w:lineRule="auto"/>
      </w:pPr>
    </w:p>
    <w:p w:rsidR="000846C5" w:rsidRPr="00A629F0" w:rsidRDefault="00A629F0" w:rsidP="00A629F0">
      <w:pPr>
        <w:numPr>
          <w:ilvl w:val="0"/>
          <w:numId w:val="1"/>
        </w:numPr>
        <w:spacing w:line="360" w:lineRule="auto"/>
        <w:rPr>
          <w:b/>
        </w:rPr>
      </w:pPr>
      <w:r w:rsidRPr="00A629F0">
        <w:rPr>
          <w:b/>
        </w:rPr>
        <w:lastRenderedPageBreak/>
        <w:t>Conclu</w:t>
      </w:r>
      <w:r w:rsidR="0039456B">
        <w:rPr>
          <w:b/>
        </w:rPr>
        <w:t>ding</w:t>
      </w:r>
      <w:r w:rsidRPr="00A629F0">
        <w:rPr>
          <w:b/>
        </w:rPr>
        <w:t xml:space="preserve"> </w:t>
      </w:r>
      <w:r w:rsidR="0039456B">
        <w:rPr>
          <w:b/>
        </w:rPr>
        <w:t>R</w:t>
      </w:r>
      <w:r w:rsidR="0039456B" w:rsidRPr="00A629F0">
        <w:rPr>
          <w:b/>
        </w:rPr>
        <w:t>emarks</w:t>
      </w:r>
    </w:p>
    <w:p w:rsidR="009C238B" w:rsidRPr="00845BF9" w:rsidRDefault="009C238B" w:rsidP="00A33CBC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</w:rPr>
      </w:pPr>
      <w:r>
        <w:t xml:space="preserve">This paper </w:t>
      </w:r>
      <w:r>
        <w:rPr>
          <w:rFonts w:hint="eastAsia"/>
        </w:rPr>
        <w:t>investigates</w:t>
      </w:r>
      <w:r w:rsidR="00A33CBC">
        <w:t xml:space="preserve"> a simple model where a monopolist us</w:t>
      </w:r>
      <w:r w:rsidR="0039456B">
        <w:t>es</w:t>
      </w:r>
      <w:r w:rsidR="00E545E5">
        <w:t xml:space="preserve"> freeware as an </w:t>
      </w:r>
      <w:r>
        <w:t xml:space="preserve">advertising strategy to attract potential </w:t>
      </w:r>
      <w:r w:rsidR="00A33CBC">
        <w:t xml:space="preserve">consumers. </w:t>
      </w:r>
      <w:r w:rsidR="00E77C71">
        <w:t>First, w</w:t>
      </w:r>
      <w:r>
        <w:t>e find that the</w:t>
      </w:r>
      <w:r w:rsidRPr="009C238B">
        <w:t xml:space="preserve"> mono</w:t>
      </w:r>
      <w:r w:rsidR="00E545E5">
        <w:t>polist will offer freeware as an</w:t>
      </w:r>
      <w:r w:rsidRPr="009C238B">
        <w:t xml:space="preserve"> advertisement </w:t>
      </w:r>
      <w:r w:rsidR="00E77C71">
        <w:t xml:space="preserve">only </w:t>
      </w:r>
      <w:r w:rsidR="00E77C71" w:rsidRPr="009C238B">
        <w:t xml:space="preserve">when </w:t>
      </w:r>
      <w:r w:rsidR="00E77C71">
        <w:t xml:space="preserve">the number of </w:t>
      </w:r>
      <w:r w:rsidRPr="009C238B">
        <w:t xml:space="preserve">potential consumers </w:t>
      </w:r>
      <w:r w:rsidR="00E77C71">
        <w:t>is</w:t>
      </w:r>
      <w:r w:rsidRPr="009C238B">
        <w:t xml:space="preserve"> large enou</w:t>
      </w:r>
      <w:r>
        <w:t>gh</w:t>
      </w:r>
      <w:r w:rsidRPr="009C238B">
        <w:t>.</w:t>
      </w:r>
      <w:r w:rsidR="00E77C71">
        <w:t xml:space="preserve"> The reason is that when the number of potential consumers is small, the existence of freeware may reduce the willingness-to-buy of current interested consumers. As a consequence, the firm will </w:t>
      </w:r>
      <w:r w:rsidR="0039456B">
        <w:t>make</w:t>
      </w:r>
      <w:r w:rsidR="00E77C71">
        <w:t xml:space="preserve"> lower profit if it </w:t>
      </w:r>
      <w:r w:rsidR="0039456B">
        <w:t xml:space="preserve">offers </w:t>
      </w:r>
      <w:r w:rsidR="00E77C71">
        <w:t xml:space="preserve">freeware. However, when the number of potential consumers is large, the firm will offer freeware because it expects more consumers will buy </w:t>
      </w:r>
      <w:r w:rsidR="00A33CBC">
        <w:t>the</w:t>
      </w:r>
      <w:r w:rsidR="00E77C71">
        <w:t xml:space="preserve"> good</w:t>
      </w:r>
      <w:r w:rsidR="00A33CBC">
        <w:t>s</w:t>
      </w:r>
      <w:r w:rsidR="00E77C71">
        <w:t xml:space="preserve"> in the </w:t>
      </w:r>
      <w:r w:rsidR="00A33CBC">
        <w:t>future</w:t>
      </w:r>
      <w:r w:rsidR="0039456B">
        <w:t xml:space="preserve"> as they arrive in the market as interested consumers</w:t>
      </w:r>
      <w:r w:rsidR="00E77C71">
        <w:t xml:space="preserve">. </w:t>
      </w:r>
      <w:r w:rsidRPr="009C238B">
        <w:t xml:space="preserve"> </w:t>
      </w:r>
      <w:r w:rsidR="00E77C71">
        <w:t>Second</w:t>
      </w:r>
      <w:r w:rsidRPr="009C238B">
        <w:t xml:space="preserve">, </w:t>
      </w:r>
      <w:r w:rsidR="00E77C71">
        <w:t xml:space="preserve">we prove that </w:t>
      </w:r>
      <w:r w:rsidRPr="009C238B">
        <w:t>the optimal quality level of the freeware is defined, unique, and increas</w:t>
      </w:r>
      <w:r w:rsidR="0039456B">
        <w:t>es as the number</w:t>
      </w:r>
      <w:r w:rsidRPr="009C238B">
        <w:t xml:space="preserve"> of potential consumers in the first period</w:t>
      </w:r>
      <w:r w:rsidR="0039456B">
        <w:t xml:space="preserve"> increases</w:t>
      </w:r>
      <w:r w:rsidRPr="009C238B">
        <w:t>.</w:t>
      </w:r>
      <w:r w:rsidR="00E77C71">
        <w:t xml:space="preserve"> This implies that </w:t>
      </w:r>
      <w:r w:rsidR="00A33CBC">
        <w:t>it is possible for a</w:t>
      </w:r>
      <w:r w:rsidR="00E77C71">
        <w:t xml:space="preserve"> monopolist </w:t>
      </w:r>
      <w:r w:rsidR="00A33CBC">
        <w:t xml:space="preserve">to </w:t>
      </w:r>
      <w:r w:rsidR="00E77C71">
        <w:t>design freeware that best responses to a specific market setting.</w:t>
      </w:r>
    </w:p>
    <w:p w:rsidR="00235A5A" w:rsidRDefault="00235A5A" w:rsidP="006F4BC3">
      <w:pPr>
        <w:autoSpaceDE w:val="0"/>
        <w:autoSpaceDN w:val="0"/>
        <w:adjustRightInd w:val="0"/>
        <w:spacing w:line="360" w:lineRule="auto"/>
      </w:pPr>
    </w:p>
    <w:p w:rsidR="00BB4F8C" w:rsidRDefault="00BB4F8C" w:rsidP="006F4BC3">
      <w:pPr>
        <w:autoSpaceDE w:val="0"/>
        <w:autoSpaceDN w:val="0"/>
        <w:adjustRightInd w:val="0"/>
        <w:spacing w:line="360" w:lineRule="auto"/>
        <w:rPr>
          <w:b/>
        </w:rPr>
      </w:pPr>
      <w:r w:rsidRPr="003242F9">
        <w:rPr>
          <w:b/>
        </w:rPr>
        <w:t>References</w:t>
      </w:r>
    </w:p>
    <w:p w:rsidR="00893ABA" w:rsidRPr="003242F9" w:rsidRDefault="00E545E5" w:rsidP="006F4BC3">
      <w:pPr>
        <w:autoSpaceDE w:val="0"/>
        <w:autoSpaceDN w:val="0"/>
        <w:adjustRightInd w:val="0"/>
        <w:spacing w:line="360" w:lineRule="auto"/>
        <w:rPr>
          <w:b/>
        </w:rPr>
      </w:pPr>
      <w:r>
        <w:t xml:space="preserve">Gaudeul, A. (2004). </w:t>
      </w:r>
      <w:r w:rsidR="00281F71">
        <w:t>‘</w:t>
      </w:r>
      <w:r w:rsidR="00893ABA">
        <w:t>Shareware c</w:t>
      </w:r>
      <w:r w:rsidR="00893ABA" w:rsidRPr="003242F9">
        <w:t>ompeti</w:t>
      </w:r>
      <w:r w:rsidR="00893ABA">
        <w:t>tion: selling an e</w:t>
      </w:r>
      <w:r w:rsidR="00893ABA" w:rsidRPr="003242F9">
        <w:t>xperience</w:t>
      </w:r>
      <w:r w:rsidR="00281F71">
        <w:t>’,</w:t>
      </w:r>
      <w:r>
        <w:t xml:space="preserve"> </w:t>
      </w:r>
      <w:r w:rsidRPr="00E545E5">
        <w:rPr>
          <w:i/>
        </w:rPr>
        <w:t>Mimeo</w:t>
      </w:r>
      <w:r w:rsidR="00893ABA" w:rsidRPr="00E545E5">
        <w:rPr>
          <w:i/>
        </w:rPr>
        <w:t xml:space="preserve">, University of Toulouse, </w:t>
      </w:r>
      <w:r w:rsidR="00893ABA" w:rsidRPr="00E545E5">
        <w:t>CREMAQ</w:t>
      </w:r>
      <w:r w:rsidR="00893ABA" w:rsidRPr="00E545E5">
        <w:rPr>
          <w:i/>
        </w:rPr>
        <w:t>.</w:t>
      </w:r>
    </w:p>
    <w:p w:rsidR="007E36CB" w:rsidRDefault="00F43FDD" w:rsidP="00BB4F8C">
      <w:pPr>
        <w:autoSpaceDE w:val="0"/>
        <w:autoSpaceDN w:val="0"/>
        <w:adjustRightInd w:val="0"/>
        <w:spacing w:line="360" w:lineRule="auto"/>
        <w:ind w:left="480" w:hangingChars="200" w:hanging="480"/>
      </w:pPr>
      <w:r w:rsidRPr="003242F9">
        <w:t>Ha</w:t>
      </w:r>
      <w:r w:rsidR="00281F71">
        <w:t>ruvy, E. and</w:t>
      </w:r>
      <w:r w:rsidR="00E35CAE">
        <w:t xml:space="preserve"> </w:t>
      </w:r>
      <w:r w:rsidR="003242F9" w:rsidRPr="003242F9">
        <w:t>Prasad</w:t>
      </w:r>
      <w:r w:rsidR="00E35CAE">
        <w:t>,</w:t>
      </w:r>
      <w:r w:rsidR="003242F9" w:rsidRPr="003242F9">
        <w:t xml:space="preserve"> </w:t>
      </w:r>
      <w:r w:rsidR="00281F71">
        <w:t xml:space="preserve">A. </w:t>
      </w:r>
      <w:r w:rsidR="00E545E5">
        <w:t>(2005)</w:t>
      </w:r>
      <w:r w:rsidR="00281F71">
        <w:t>.</w:t>
      </w:r>
      <w:r w:rsidR="00E35CAE">
        <w:t xml:space="preserve"> </w:t>
      </w:r>
      <w:r w:rsidR="00281F71">
        <w:t>‘</w:t>
      </w:r>
      <w:r w:rsidRPr="003242F9">
        <w:t>Freew</w:t>
      </w:r>
      <w:r w:rsidR="00824AFE">
        <w:t>are as a competitive d</w:t>
      </w:r>
      <w:r w:rsidR="00281F71">
        <w:t xml:space="preserve">eterrent’, </w:t>
      </w:r>
      <w:r w:rsidR="00281F71" w:rsidRPr="00281F71">
        <w:rPr>
          <w:i/>
        </w:rPr>
        <w:t>Information</w:t>
      </w:r>
      <w:r w:rsidRPr="00281F71">
        <w:rPr>
          <w:i/>
        </w:rPr>
        <w:t xml:space="preserve"> Economics and Policy</w:t>
      </w:r>
      <w:r w:rsidR="00281F71">
        <w:rPr>
          <w:i/>
        </w:rPr>
        <w:t>,</w:t>
      </w:r>
      <w:r w:rsidR="00E35CAE">
        <w:t xml:space="preserve"> </w:t>
      </w:r>
      <w:r w:rsidR="00281F71">
        <w:t xml:space="preserve">Vol. </w:t>
      </w:r>
      <w:r w:rsidR="003242F9" w:rsidRPr="003242F9">
        <w:t xml:space="preserve">17, </w:t>
      </w:r>
      <w:r w:rsidR="00281F71">
        <w:t xml:space="preserve">pp. </w:t>
      </w:r>
      <w:r w:rsidRPr="003242F9">
        <w:t>513–543.</w:t>
      </w:r>
    </w:p>
    <w:p w:rsidR="00893ABA" w:rsidRPr="003242F9" w:rsidRDefault="00E56851" w:rsidP="00BB4F8C">
      <w:pPr>
        <w:autoSpaceDE w:val="0"/>
        <w:autoSpaceDN w:val="0"/>
        <w:adjustRightInd w:val="0"/>
        <w:spacing w:line="360" w:lineRule="auto"/>
        <w:ind w:left="480" w:hangingChars="200" w:hanging="480"/>
      </w:pPr>
      <w:r>
        <w:t>Ilan Y. (2001)</w:t>
      </w:r>
      <w:r w:rsidR="00893ABA">
        <w:t xml:space="preserve">. </w:t>
      </w:r>
      <w:r>
        <w:t>‘</w:t>
      </w:r>
      <w:r w:rsidR="00893ABA">
        <w:t>The economics of software distribut</w:t>
      </w:r>
      <w:r>
        <w:t xml:space="preserve">ion over the internet revisited’, </w:t>
      </w:r>
      <w:r w:rsidRPr="00E56851">
        <w:rPr>
          <w:i/>
        </w:rPr>
        <w:t>First</w:t>
      </w:r>
      <w:r w:rsidR="00893ABA" w:rsidRPr="00E56851">
        <w:rPr>
          <w:i/>
          <w:iCs/>
        </w:rPr>
        <w:t xml:space="preserve"> Monday</w:t>
      </w:r>
      <w:r w:rsidR="00893ABA" w:rsidRPr="00E56851">
        <w:rPr>
          <w:i/>
        </w:rPr>
        <w:t xml:space="preserve"> </w:t>
      </w:r>
      <w:r w:rsidR="00893ABA" w:rsidRPr="00E56851">
        <w:rPr>
          <w:bCs/>
        </w:rPr>
        <w:t>6</w:t>
      </w:r>
      <w:r w:rsidR="00893ABA" w:rsidRPr="003242F9">
        <w:t>.</w:t>
      </w:r>
    </w:p>
    <w:p w:rsidR="00F873E6" w:rsidRPr="00893ABA" w:rsidRDefault="00721906" w:rsidP="00893ABA">
      <w:pPr>
        <w:autoSpaceDE w:val="0"/>
        <w:autoSpaceDN w:val="0"/>
        <w:adjustRightInd w:val="0"/>
        <w:spacing w:line="360" w:lineRule="auto"/>
        <w:ind w:left="480" w:hangingChars="200" w:hanging="480"/>
      </w:pPr>
      <w:r w:rsidRPr="003242F9">
        <w:t>Shapir</w:t>
      </w:r>
      <w:r w:rsidR="00E56851">
        <w:t xml:space="preserve">o, C. and </w:t>
      </w:r>
      <w:r w:rsidR="00E35CAE" w:rsidRPr="003242F9">
        <w:t>Varian</w:t>
      </w:r>
      <w:r w:rsidR="00E35CAE">
        <w:t>,</w:t>
      </w:r>
      <w:r w:rsidR="003242F9" w:rsidRPr="003242F9">
        <w:t xml:space="preserve"> </w:t>
      </w:r>
      <w:r w:rsidR="00E35CAE" w:rsidRPr="003242F9">
        <w:t>H. R.</w:t>
      </w:r>
      <w:r w:rsidR="00E56851">
        <w:t xml:space="preserve"> (</w:t>
      </w:r>
      <w:r w:rsidR="00E35CAE">
        <w:t>1998</w:t>
      </w:r>
      <w:r w:rsidR="00E56851">
        <w:t>)</w:t>
      </w:r>
      <w:r w:rsidR="00E35CAE">
        <w:t xml:space="preserve">. </w:t>
      </w:r>
      <w:r w:rsidR="00E56851">
        <w:t>‘</w:t>
      </w:r>
      <w:r w:rsidR="00824AFE">
        <w:t>Versioning: the smart way to s</w:t>
      </w:r>
      <w:r w:rsidRPr="003242F9">
        <w:t>ell</w:t>
      </w:r>
      <w:r w:rsidR="00F873E6" w:rsidRPr="003242F9">
        <w:t xml:space="preserve"> </w:t>
      </w:r>
      <w:r w:rsidR="00824AFE">
        <w:t>i</w:t>
      </w:r>
      <w:r w:rsidR="00E35CAE">
        <w:t>nformation</w:t>
      </w:r>
      <w:r w:rsidR="00E56851">
        <w:t>’,</w:t>
      </w:r>
      <w:r w:rsidR="00E35CAE">
        <w:t xml:space="preserve"> </w:t>
      </w:r>
      <w:r w:rsidRPr="00E56851">
        <w:rPr>
          <w:i/>
        </w:rPr>
        <w:t>Harward Business Review</w:t>
      </w:r>
      <w:r w:rsidR="00E56851">
        <w:t>, Vol.</w:t>
      </w:r>
      <w:r w:rsidR="00E35CAE">
        <w:t xml:space="preserve"> </w:t>
      </w:r>
      <w:r w:rsidR="003242F9" w:rsidRPr="00E35CAE">
        <w:t>76</w:t>
      </w:r>
      <w:r w:rsidR="003242F9" w:rsidRPr="003242F9">
        <w:t>,</w:t>
      </w:r>
      <w:r w:rsidRPr="003242F9">
        <w:t xml:space="preserve"> </w:t>
      </w:r>
      <w:r w:rsidR="00E56851">
        <w:t xml:space="preserve"> pp. </w:t>
      </w:r>
      <w:r w:rsidRPr="003242F9">
        <w:t>106–114.</w:t>
      </w:r>
    </w:p>
    <w:p w:rsidR="00BB4F8C" w:rsidRPr="003242F9" w:rsidRDefault="00BB4F8C" w:rsidP="00BB4F8C">
      <w:pPr>
        <w:autoSpaceDE w:val="0"/>
        <w:autoSpaceDN w:val="0"/>
        <w:adjustRightInd w:val="0"/>
        <w:spacing w:line="360" w:lineRule="auto"/>
        <w:ind w:left="480" w:hangingChars="200" w:hanging="480"/>
      </w:pPr>
      <w:r w:rsidRPr="003242F9">
        <w:t>Wauthy</w:t>
      </w:r>
      <w:r w:rsidRPr="003242F9">
        <w:rPr>
          <w:rFonts w:hint="eastAsia"/>
        </w:rPr>
        <w:t>,</w:t>
      </w:r>
      <w:r w:rsidRPr="003242F9">
        <w:t xml:space="preserve"> X.</w:t>
      </w:r>
      <w:r w:rsidR="00E56851">
        <w:t xml:space="preserve"> (1996).</w:t>
      </w:r>
      <w:r w:rsidR="00893ABA">
        <w:t xml:space="preserve"> </w:t>
      </w:r>
      <w:r w:rsidR="00E56851">
        <w:t>‘</w:t>
      </w:r>
      <w:r w:rsidRPr="003242F9">
        <w:t>Quality choice in mode</w:t>
      </w:r>
      <w:r w:rsidR="00893ABA">
        <w:t>ls of vertical differentiation</w:t>
      </w:r>
      <w:r w:rsidR="00E56851">
        <w:t>’,</w:t>
      </w:r>
      <w:r w:rsidR="00893ABA">
        <w:t xml:space="preserve"> </w:t>
      </w:r>
      <w:r w:rsidRPr="00E56851">
        <w:rPr>
          <w:i/>
          <w:iCs/>
        </w:rPr>
        <w:t>The Journal of Industrial Economics</w:t>
      </w:r>
      <w:r w:rsidR="00E56851" w:rsidRPr="00E56851">
        <w:rPr>
          <w:iCs/>
        </w:rPr>
        <w:t>, Vol.</w:t>
      </w:r>
      <w:r w:rsidRPr="00E56851">
        <w:t xml:space="preserve"> 3</w:t>
      </w:r>
      <w:r w:rsidRPr="003242F9">
        <w:t xml:space="preserve">, </w:t>
      </w:r>
      <w:r w:rsidR="00E56851">
        <w:t xml:space="preserve">pp. </w:t>
      </w:r>
      <w:r w:rsidRPr="003242F9">
        <w:t>345-353.</w:t>
      </w:r>
    </w:p>
    <w:p w:rsidR="007E36CB" w:rsidRDefault="007E36CB" w:rsidP="006F4BC3">
      <w:pPr>
        <w:autoSpaceDE w:val="0"/>
        <w:autoSpaceDN w:val="0"/>
        <w:adjustRightInd w:val="0"/>
        <w:spacing w:line="360" w:lineRule="auto"/>
      </w:pPr>
    </w:p>
    <w:sectPr w:rsidR="007E36CB" w:rsidSect="00E31157">
      <w:footerReference w:type="even" r:id="rId151"/>
      <w:footerReference w:type="default" r:id="rId15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01" w:rsidRDefault="00624701">
      <w:r>
        <w:separator/>
      </w:r>
    </w:p>
  </w:endnote>
  <w:endnote w:type="continuationSeparator" w:id="1">
    <w:p w:rsidR="00624701" w:rsidRDefault="0062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8A" w:rsidRDefault="002C52F7" w:rsidP="00C36B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0D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D8A" w:rsidRDefault="00470D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8A" w:rsidRDefault="002C52F7" w:rsidP="00C36B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0D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851">
      <w:rPr>
        <w:rStyle w:val="PageNumber"/>
        <w:noProof/>
      </w:rPr>
      <w:t>8</w:t>
    </w:r>
    <w:r>
      <w:rPr>
        <w:rStyle w:val="PageNumber"/>
      </w:rPr>
      <w:fldChar w:fldCharType="end"/>
    </w:r>
  </w:p>
  <w:p w:rsidR="00470D8A" w:rsidRDefault="00470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01" w:rsidRDefault="00624701">
      <w:r>
        <w:separator/>
      </w:r>
    </w:p>
  </w:footnote>
  <w:footnote w:type="continuationSeparator" w:id="1">
    <w:p w:rsidR="00624701" w:rsidRDefault="00624701">
      <w:r>
        <w:continuationSeparator/>
      </w:r>
    </w:p>
  </w:footnote>
  <w:footnote w:id="2">
    <w:p w:rsidR="00470D8A" w:rsidRDefault="00470D8A">
      <w:pPr>
        <w:pStyle w:val="FootnoteText"/>
      </w:pPr>
      <w:r w:rsidRPr="00212922">
        <w:rPr>
          <w:caps/>
          <w:vertAlign w:val="superscript"/>
        </w:rPr>
        <w:t>*</w:t>
      </w:r>
      <w:r>
        <w:t xml:space="preserve"> </w:t>
      </w:r>
      <w:r w:rsidR="00E35CAE">
        <w:t xml:space="preserve">Corresponding author: E-mail: </w:t>
      </w:r>
      <w:hyperlink r:id="rId1" w:history="1">
        <w:r w:rsidR="00E35CAE" w:rsidRPr="00D35ADA">
          <w:rPr>
            <w:rStyle w:val="Hyperlink"/>
          </w:rPr>
          <w:t>Leniem@gmail.com</w:t>
        </w:r>
      </w:hyperlink>
      <w:r w:rsidR="00E35CAE">
        <w:t xml:space="preserve"> ( Le Duc Niem)</w:t>
      </w:r>
      <w:r w:rsidR="007777FF">
        <w:t>, tel: (+84) 905200804</w:t>
      </w:r>
    </w:p>
    <w:p w:rsidR="00470D8A" w:rsidRDefault="00470D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2A51">
        <w:t>https://secure.logmein.com/US/home.aspx</w:t>
      </w:r>
    </w:p>
  </w:footnote>
  <w:footnote w:id="3">
    <w:p w:rsidR="00470D8A" w:rsidRDefault="00470D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2A51">
        <w:t>http://www.avast.com/</w:t>
      </w:r>
    </w:p>
  </w:footnote>
  <w:footnote w:id="4">
    <w:p w:rsidR="00470D8A" w:rsidRPr="00117203" w:rsidRDefault="00470D8A">
      <w:pPr>
        <w:pStyle w:val="FootnoteText"/>
      </w:pPr>
      <w:r w:rsidRPr="00117203">
        <w:rPr>
          <w:rStyle w:val="FootnoteReference"/>
        </w:rPr>
        <w:footnoteRef/>
      </w:r>
      <w:r w:rsidRPr="00117203">
        <w:t xml:space="preserve"> http://en.wikipedia.org/wiki/Freeware#cite_note-0</w:t>
      </w:r>
    </w:p>
  </w:footnote>
  <w:footnote w:id="5">
    <w:p w:rsidR="00470D8A" w:rsidRDefault="00470D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0187">
        <w:t>See Ilan (2001)</w:t>
      </w:r>
    </w:p>
  </w:footnote>
  <w:footnote w:id="6">
    <w:p w:rsidR="00470D8A" w:rsidRDefault="00470D8A">
      <w:pPr>
        <w:pStyle w:val="FootnoteText"/>
      </w:pPr>
      <w:r>
        <w:rPr>
          <w:rStyle w:val="FootnoteReference"/>
        </w:rPr>
        <w:footnoteRef/>
      </w:r>
      <w:r>
        <w:t xml:space="preserve"> See utility function in the paper of Wauthy (1996).</w:t>
      </w:r>
    </w:p>
  </w:footnote>
  <w:footnote w:id="7">
    <w:p w:rsidR="00470D8A" w:rsidRDefault="00470D8A" w:rsidP="00C9116D">
      <w:pPr>
        <w:pStyle w:val="FootnoteText"/>
      </w:pPr>
      <w:r>
        <w:rPr>
          <w:rStyle w:val="FootnoteReference"/>
        </w:rPr>
        <w:footnoteRef/>
      </w:r>
      <w:r>
        <w:t xml:space="preserve"> The commercial  and freeware versions are both not time-limited, and they are expected to be used for two periods.</w:t>
      </w:r>
    </w:p>
  </w:footnote>
  <w:footnote w:id="8">
    <w:p w:rsidR="00470D8A" w:rsidRDefault="00470D8A">
      <w:pPr>
        <w:pStyle w:val="FootnoteText"/>
      </w:pPr>
      <w:r>
        <w:rPr>
          <w:rStyle w:val="FootnoteReference"/>
        </w:rPr>
        <w:footnoteRef/>
      </w:r>
      <w:r>
        <w:t xml:space="preserve"> The commercial and freeware versions are expected to be used in only the second period.</w:t>
      </w:r>
    </w:p>
  </w:footnote>
  <w:footnote w:id="9">
    <w:p w:rsidR="00470D8A" w:rsidRDefault="00470D8A">
      <w:pPr>
        <w:pStyle w:val="FootnoteText"/>
      </w:pPr>
      <w:r>
        <w:rPr>
          <w:rStyle w:val="FootnoteReference"/>
        </w:rPr>
        <w:footnoteRef/>
      </w:r>
      <w:r>
        <w:t xml:space="preserve"> It is worth noting that</w:t>
      </w:r>
      <w:r w:rsidRPr="00D94098">
        <w:rPr>
          <w:position w:val="-10"/>
        </w:rPr>
        <w:object w:dxaOrig="720" w:dyaOrig="320">
          <v:shape id="_x0000_i1090" type="#_x0000_t75" style="width:36pt;height:15.75pt" o:ole="">
            <v:imagedata r:id="rId2" o:title=""/>
          </v:shape>
          <o:OLEObject Type="Embed" ProgID="Equation.3" ShapeID="_x0000_i1090" DrawAspect="Content" ObjectID="_1341673306" r:id="rId3"/>
        </w:object>
      </w:r>
      <w:r>
        <w:t xml:space="preserve">is number of goods sold to “first period” </w:t>
      </w:r>
      <w:r w:rsidRPr="00404DF7">
        <w:rPr>
          <w:i/>
        </w:rPr>
        <w:t>interested consumers</w:t>
      </w:r>
      <w:r>
        <w:t xml:space="preserve"> in the second period and </w:t>
      </w:r>
      <w:r w:rsidRPr="00D94098">
        <w:rPr>
          <w:position w:val="-10"/>
        </w:rPr>
        <w:object w:dxaOrig="680" w:dyaOrig="320">
          <v:shape id="_x0000_i1091" type="#_x0000_t75" style="width:33.75pt;height:15.75pt" o:ole="">
            <v:imagedata r:id="rId4" o:title=""/>
          </v:shape>
          <o:OLEObject Type="Embed" ProgID="Equation.3" ShapeID="_x0000_i1091" DrawAspect="Content" ObjectID="_1341673307" r:id="rId5"/>
        </w:object>
      </w:r>
      <w:r>
        <w:t xml:space="preserve">is numbers of goods sold to </w:t>
      </w:r>
      <w:r>
        <w:rPr>
          <w:i/>
        </w:rPr>
        <w:t>potential</w:t>
      </w:r>
      <w:r w:rsidRPr="00404DF7">
        <w:rPr>
          <w:i/>
        </w:rPr>
        <w:t>-t</w:t>
      </w:r>
      <w:r>
        <w:rPr>
          <w:i/>
        </w:rPr>
        <w:t>o-</w:t>
      </w:r>
      <w:r w:rsidRPr="00404DF7">
        <w:rPr>
          <w:i/>
        </w:rPr>
        <w:t>interested</w:t>
      </w:r>
      <w:r>
        <w:t xml:space="preserve"> consumers in the second period.</w:t>
      </w:r>
    </w:p>
  </w:footnote>
  <w:footnote w:id="10">
    <w:p w:rsidR="00470D8A" w:rsidRDefault="00470D8A">
      <w:pPr>
        <w:pStyle w:val="FootnoteText"/>
      </w:pPr>
      <w:r>
        <w:rPr>
          <w:rStyle w:val="FootnoteReference"/>
        </w:rPr>
        <w:footnoteRef/>
      </w:r>
      <w:r>
        <w:t xml:space="preserve"> It is noteworthy that</w:t>
      </w:r>
      <w:r w:rsidRPr="00D94098">
        <w:rPr>
          <w:position w:val="-10"/>
        </w:rPr>
        <w:object w:dxaOrig="660" w:dyaOrig="320">
          <v:shape id="_x0000_i1092" type="#_x0000_t75" style="width:33pt;height:15.75pt" o:ole="">
            <v:imagedata r:id="rId6" o:title=""/>
          </v:shape>
          <o:OLEObject Type="Embed" ProgID="Equation.3" ShapeID="_x0000_i1092" DrawAspect="Content" ObjectID="_1341673308" r:id="rId7"/>
        </w:object>
      </w:r>
      <w:r>
        <w:t xml:space="preserve">is number of goods sold to </w:t>
      </w:r>
      <w:r w:rsidRPr="00404DF7">
        <w:rPr>
          <w:i/>
        </w:rPr>
        <w:t>interested consumers</w:t>
      </w:r>
      <w:r>
        <w:t xml:space="preserve"> in the first period.</w:t>
      </w:r>
    </w:p>
  </w:footnote>
  <w:footnote w:id="11">
    <w:p w:rsidR="00470D8A" w:rsidRDefault="00470D8A">
      <w:pPr>
        <w:pStyle w:val="FootnoteText"/>
      </w:pPr>
      <w:r>
        <w:rPr>
          <w:rStyle w:val="FootnoteReference"/>
        </w:rPr>
        <w:footnoteRef/>
      </w:r>
      <w:r>
        <w:t xml:space="preserve"> We calculated the optimal quality level of freeware by the spreadsheet program ‘Solver’ in Excel for all </w:t>
      </w:r>
      <w:r w:rsidRPr="00721906">
        <w:rPr>
          <w:position w:val="-12"/>
        </w:rPr>
        <w:object w:dxaOrig="360" w:dyaOrig="360">
          <v:shape id="_x0000_i1093" type="#_x0000_t75" style="width:18pt;height:18pt" o:ole="">
            <v:imagedata r:id="rId8" o:title=""/>
          </v:shape>
          <o:OLEObject Type="Embed" ProgID="Equation.3" ShapeID="_x0000_i1093" DrawAspect="Content" ObjectID="_1341673309" r:id="rId9"/>
        </w:object>
      </w:r>
      <w:r>
        <w:t xml:space="preserve"> changing from 0 to 40 with</w:t>
      </w:r>
      <w:r w:rsidRPr="00721906">
        <w:rPr>
          <w:position w:val="-12"/>
        </w:rPr>
        <w:object w:dxaOrig="2260" w:dyaOrig="360">
          <v:shape id="_x0000_i1094" type="#_x0000_t75" style="width:113.25pt;height:18pt" o:ole="">
            <v:imagedata r:id="rId10" o:title=""/>
          </v:shape>
          <o:OLEObject Type="Embed" ProgID="Equation.3" ShapeID="_x0000_i1094" DrawAspect="Content" ObjectID="_1341673310" r:id="rId11"/>
        </w:object>
      </w:r>
      <w:r>
        <w:t>. The result is presented in figure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4091"/>
    <w:multiLevelType w:val="hybridMultilevel"/>
    <w:tmpl w:val="8F08C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79EA"/>
    <w:multiLevelType w:val="hybridMultilevel"/>
    <w:tmpl w:val="C7E0765C"/>
    <w:lvl w:ilvl="0" w:tplc="1B640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0640"/>
    <w:multiLevelType w:val="hybridMultilevel"/>
    <w:tmpl w:val="3DA418BC"/>
    <w:lvl w:ilvl="0" w:tplc="0106AD4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03BE6"/>
    <w:multiLevelType w:val="hybridMultilevel"/>
    <w:tmpl w:val="4F420798"/>
    <w:lvl w:ilvl="0" w:tplc="0106AD4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F097E"/>
    <w:multiLevelType w:val="multilevel"/>
    <w:tmpl w:val="355A0E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60"/>
        </w:tabs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00"/>
        </w:tabs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0"/>
        </w:tabs>
        <w:ind w:left="23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ko-KR" w:vendorID="64" w:dllVersion="131077" w:nlCheck="1" w:checkStyle="1"/>
  <w:stylePaneFormatFilter w:val="3F01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0B39"/>
    <w:rsid w:val="00004DD5"/>
    <w:rsid w:val="00005D72"/>
    <w:rsid w:val="00010143"/>
    <w:rsid w:val="0001169B"/>
    <w:rsid w:val="000161D0"/>
    <w:rsid w:val="0002381A"/>
    <w:rsid w:val="0002635C"/>
    <w:rsid w:val="00033601"/>
    <w:rsid w:val="00047126"/>
    <w:rsid w:val="000501F8"/>
    <w:rsid w:val="000538D9"/>
    <w:rsid w:val="00053E79"/>
    <w:rsid w:val="00054B15"/>
    <w:rsid w:val="000578FE"/>
    <w:rsid w:val="00057AF2"/>
    <w:rsid w:val="00060B39"/>
    <w:rsid w:val="000617B2"/>
    <w:rsid w:val="00063B8B"/>
    <w:rsid w:val="00064938"/>
    <w:rsid w:val="00064E69"/>
    <w:rsid w:val="000657C0"/>
    <w:rsid w:val="00066E88"/>
    <w:rsid w:val="00071EFB"/>
    <w:rsid w:val="00072365"/>
    <w:rsid w:val="0007272B"/>
    <w:rsid w:val="00073D09"/>
    <w:rsid w:val="00073D32"/>
    <w:rsid w:val="00074DAF"/>
    <w:rsid w:val="00074FD4"/>
    <w:rsid w:val="00075DB2"/>
    <w:rsid w:val="000769A6"/>
    <w:rsid w:val="00081D5F"/>
    <w:rsid w:val="00083763"/>
    <w:rsid w:val="00084200"/>
    <w:rsid w:val="000846C5"/>
    <w:rsid w:val="00086ADC"/>
    <w:rsid w:val="00087B31"/>
    <w:rsid w:val="00092E50"/>
    <w:rsid w:val="00094625"/>
    <w:rsid w:val="00096E77"/>
    <w:rsid w:val="00097947"/>
    <w:rsid w:val="000A2262"/>
    <w:rsid w:val="000A2973"/>
    <w:rsid w:val="000B1CAE"/>
    <w:rsid w:val="000B430A"/>
    <w:rsid w:val="000B4BA9"/>
    <w:rsid w:val="000C2E09"/>
    <w:rsid w:val="000C3CCC"/>
    <w:rsid w:val="000C6F66"/>
    <w:rsid w:val="000D7E0E"/>
    <w:rsid w:val="000D7F6B"/>
    <w:rsid w:val="000E43D9"/>
    <w:rsid w:val="000E7AE9"/>
    <w:rsid w:val="000F03E7"/>
    <w:rsid w:val="000F0F62"/>
    <w:rsid w:val="000F33D5"/>
    <w:rsid w:val="000F48BD"/>
    <w:rsid w:val="00102510"/>
    <w:rsid w:val="00103FCB"/>
    <w:rsid w:val="00104003"/>
    <w:rsid w:val="0011035A"/>
    <w:rsid w:val="001119D6"/>
    <w:rsid w:val="001138E2"/>
    <w:rsid w:val="00114B5D"/>
    <w:rsid w:val="00116D25"/>
    <w:rsid w:val="001171D2"/>
    <w:rsid w:val="00117203"/>
    <w:rsid w:val="00122E40"/>
    <w:rsid w:val="00124BBB"/>
    <w:rsid w:val="00125B6E"/>
    <w:rsid w:val="00126732"/>
    <w:rsid w:val="001267C8"/>
    <w:rsid w:val="00126E9B"/>
    <w:rsid w:val="0013001F"/>
    <w:rsid w:val="00130F88"/>
    <w:rsid w:val="00131789"/>
    <w:rsid w:val="00131CB7"/>
    <w:rsid w:val="001323B4"/>
    <w:rsid w:val="0013398B"/>
    <w:rsid w:val="00133AC5"/>
    <w:rsid w:val="00133BEC"/>
    <w:rsid w:val="0013571A"/>
    <w:rsid w:val="00137AD4"/>
    <w:rsid w:val="00140AAC"/>
    <w:rsid w:val="00142F3C"/>
    <w:rsid w:val="00143D94"/>
    <w:rsid w:val="00146240"/>
    <w:rsid w:val="0015081E"/>
    <w:rsid w:val="00155803"/>
    <w:rsid w:val="00155F14"/>
    <w:rsid w:val="0016123D"/>
    <w:rsid w:val="00163D55"/>
    <w:rsid w:val="0016754C"/>
    <w:rsid w:val="00171AC1"/>
    <w:rsid w:val="00172F71"/>
    <w:rsid w:val="0017309F"/>
    <w:rsid w:val="0017453D"/>
    <w:rsid w:val="00180D17"/>
    <w:rsid w:val="001824A9"/>
    <w:rsid w:val="00184C9C"/>
    <w:rsid w:val="00187264"/>
    <w:rsid w:val="00187C8F"/>
    <w:rsid w:val="0019585F"/>
    <w:rsid w:val="00196E8C"/>
    <w:rsid w:val="001A0344"/>
    <w:rsid w:val="001A1011"/>
    <w:rsid w:val="001A1F1F"/>
    <w:rsid w:val="001A2D85"/>
    <w:rsid w:val="001A37C3"/>
    <w:rsid w:val="001A3970"/>
    <w:rsid w:val="001A65CF"/>
    <w:rsid w:val="001A7D89"/>
    <w:rsid w:val="001B3FE4"/>
    <w:rsid w:val="001B4F97"/>
    <w:rsid w:val="001C05C4"/>
    <w:rsid w:val="001C27AB"/>
    <w:rsid w:val="001C2B9B"/>
    <w:rsid w:val="001C5007"/>
    <w:rsid w:val="001D136C"/>
    <w:rsid w:val="001D2556"/>
    <w:rsid w:val="001D2CCA"/>
    <w:rsid w:val="001D524F"/>
    <w:rsid w:val="001D5887"/>
    <w:rsid w:val="001D7B1E"/>
    <w:rsid w:val="001E126D"/>
    <w:rsid w:val="001F1202"/>
    <w:rsid w:val="001F2C17"/>
    <w:rsid w:val="001F374F"/>
    <w:rsid w:val="001F6521"/>
    <w:rsid w:val="0020457F"/>
    <w:rsid w:val="0020496F"/>
    <w:rsid w:val="00207040"/>
    <w:rsid w:val="002119B0"/>
    <w:rsid w:val="0021278B"/>
    <w:rsid w:val="00212922"/>
    <w:rsid w:val="00216334"/>
    <w:rsid w:val="002177BE"/>
    <w:rsid w:val="0022004F"/>
    <w:rsid w:val="00220818"/>
    <w:rsid w:val="002218A7"/>
    <w:rsid w:val="0022488E"/>
    <w:rsid w:val="0023029B"/>
    <w:rsid w:val="00231B26"/>
    <w:rsid w:val="00233726"/>
    <w:rsid w:val="00235A5A"/>
    <w:rsid w:val="0024094B"/>
    <w:rsid w:val="00246B45"/>
    <w:rsid w:val="00247813"/>
    <w:rsid w:val="00252217"/>
    <w:rsid w:val="002539F7"/>
    <w:rsid w:val="0025438A"/>
    <w:rsid w:val="00255307"/>
    <w:rsid w:val="00255393"/>
    <w:rsid w:val="00260D1F"/>
    <w:rsid w:val="00266563"/>
    <w:rsid w:val="00266ABA"/>
    <w:rsid w:val="002671F9"/>
    <w:rsid w:val="00272191"/>
    <w:rsid w:val="00275880"/>
    <w:rsid w:val="00281F71"/>
    <w:rsid w:val="00285227"/>
    <w:rsid w:val="00287595"/>
    <w:rsid w:val="00294824"/>
    <w:rsid w:val="00296F0C"/>
    <w:rsid w:val="002A1432"/>
    <w:rsid w:val="002A19D2"/>
    <w:rsid w:val="002A28B3"/>
    <w:rsid w:val="002A2D95"/>
    <w:rsid w:val="002A422E"/>
    <w:rsid w:val="002A43EB"/>
    <w:rsid w:val="002A5D26"/>
    <w:rsid w:val="002B1E15"/>
    <w:rsid w:val="002B2AF4"/>
    <w:rsid w:val="002B2E74"/>
    <w:rsid w:val="002B322E"/>
    <w:rsid w:val="002B332A"/>
    <w:rsid w:val="002C1F6B"/>
    <w:rsid w:val="002C355D"/>
    <w:rsid w:val="002C52F7"/>
    <w:rsid w:val="002C5381"/>
    <w:rsid w:val="002C7CD6"/>
    <w:rsid w:val="002D51FE"/>
    <w:rsid w:val="002D5595"/>
    <w:rsid w:val="002E3235"/>
    <w:rsid w:val="002E3242"/>
    <w:rsid w:val="002E7268"/>
    <w:rsid w:val="002F33A1"/>
    <w:rsid w:val="002F57C9"/>
    <w:rsid w:val="00300115"/>
    <w:rsid w:val="00300A4D"/>
    <w:rsid w:val="003026A7"/>
    <w:rsid w:val="00303132"/>
    <w:rsid w:val="0030426B"/>
    <w:rsid w:val="00307CB3"/>
    <w:rsid w:val="00314E4B"/>
    <w:rsid w:val="00321087"/>
    <w:rsid w:val="003242F9"/>
    <w:rsid w:val="003311FA"/>
    <w:rsid w:val="003324BD"/>
    <w:rsid w:val="00335680"/>
    <w:rsid w:val="00337199"/>
    <w:rsid w:val="003377DC"/>
    <w:rsid w:val="003379C6"/>
    <w:rsid w:val="00337CF7"/>
    <w:rsid w:val="00340468"/>
    <w:rsid w:val="0034357F"/>
    <w:rsid w:val="003455FD"/>
    <w:rsid w:val="003473E6"/>
    <w:rsid w:val="00347BCD"/>
    <w:rsid w:val="00353B0A"/>
    <w:rsid w:val="00354EB8"/>
    <w:rsid w:val="003612A6"/>
    <w:rsid w:val="0036524F"/>
    <w:rsid w:val="00370376"/>
    <w:rsid w:val="00370820"/>
    <w:rsid w:val="00374160"/>
    <w:rsid w:val="003760C2"/>
    <w:rsid w:val="00376ACF"/>
    <w:rsid w:val="00384E70"/>
    <w:rsid w:val="003857C5"/>
    <w:rsid w:val="00385D0B"/>
    <w:rsid w:val="003878D1"/>
    <w:rsid w:val="003900C2"/>
    <w:rsid w:val="00390D57"/>
    <w:rsid w:val="0039236D"/>
    <w:rsid w:val="00394404"/>
    <w:rsid w:val="0039456B"/>
    <w:rsid w:val="003972CE"/>
    <w:rsid w:val="003A1145"/>
    <w:rsid w:val="003A419A"/>
    <w:rsid w:val="003A4AEF"/>
    <w:rsid w:val="003A7A4C"/>
    <w:rsid w:val="003B4179"/>
    <w:rsid w:val="003B4AAE"/>
    <w:rsid w:val="003B53C7"/>
    <w:rsid w:val="003C1067"/>
    <w:rsid w:val="003C34E5"/>
    <w:rsid w:val="003D01F6"/>
    <w:rsid w:val="003D3359"/>
    <w:rsid w:val="003D448B"/>
    <w:rsid w:val="003E08E0"/>
    <w:rsid w:val="003E2332"/>
    <w:rsid w:val="003E5712"/>
    <w:rsid w:val="003E5CCE"/>
    <w:rsid w:val="003F4063"/>
    <w:rsid w:val="003F47AA"/>
    <w:rsid w:val="003F6541"/>
    <w:rsid w:val="00401EC3"/>
    <w:rsid w:val="00401EF2"/>
    <w:rsid w:val="00404DF7"/>
    <w:rsid w:val="004069D7"/>
    <w:rsid w:val="00410ED4"/>
    <w:rsid w:val="004129B0"/>
    <w:rsid w:val="00413BC8"/>
    <w:rsid w:val="004143DC"/>
    <w:rsid w:val="00414E30"/>
    <w:rsid w:val="00414E7E"/>
    <w:rsid w:val="0042605F"/>
    <w:rsid w:val="00426B39"/>
    <w:rsid w:val="00431354"/>
    <w:rsid w:val="00442F33"/>
    <w:rsid w:val="004434B0"/>
    <w:rsid w:val="004457BC"/>
    <w:rsid w:val="0044646A"/>
    <w:rsid w:val="004502EF"/>
    <w:rsid w:val="00453B46"/>
    <w:rsid w:val="0046009F"/>
    <w:rsid w:val="00460392"/>
    <w:rsid w:val="0046080B"/>
    <w:rsid w:val="00462394"/>
    <w:rsid w:val="00462974"/>
    <w:rsid w:val="00462EC1"/>
    <w:rsid w:val="0046471C"/>
    <w:rsid w:val="00464B1F"/>
    <w:rsid w:val="00465C23"/>
    <w:rsid w:val="00470A9A"/>
    <w:rsid w:val="00470D8A"/>
    <w:rsid w:val="00472349"/>
    <w:rsid w:val="0047446C"/>
    <w:rsid w:val="004800A5"/>
    <w:rsid w:val="00480319"/>
    <w:rsid w:val="00484831"/>
    <w:rsid w:val="00484A2D"/>
    <w:rsid w:val="00486013"/>
    <w:rsid w:val="00487A4D"/>
    <w:rsid w:val="00490C06"/>
    <w:rsid w:val="00491190"/>
    <w:rsid w:val="00494252"/>
    <w:rsid w:val="00497574"/>
    <w:rsid w:val="004A0370"/>
    <w:rsid w:val="004A4527"/>
    <w:rsid w:val="004B05DB"/>
    <w:rsid w:val="004B1152"/>
    <w:rsid w:val="004B5EC3"/>
    <w:rsid w:val="004C0C27"/>
    <w:rsid w:val="004C15E1"/>
    <w:rsid w:val="004C3D1D"/>
    <w:rsid w:val="004C4562"/>
    <w:rsid w:val="004C5044"/>
    <w:rsid w:val="004C5E40"/>
    <w:rsid w:val="004C7887"/>
    <w:rsid w:val="004C7EDE"/>
    <w:rsid w:val="004D1C97"/>
    <w:rsid w:val="004D5E57"/>
    <w:rsid w:val="004E1A9A"/>
    <w:rsid w:val="004E1D9C"/>
    <w:rsid w:val="004E299A"/>
    <w:rsid w:val="004E3FAC"/>
    <w:rsid w:val="004E5D96"/>
    <w:rsid w:val="004E7B5E"/>
    <w:rsid w:val="004F00BE"/>
    <w:rsid w:val="004F033D"/>
    <w:rsid w:val="004F1ACF"/>
    <w:rsid w:val="004F5525"/>
    <w:rsid w:val="00502183"/>
    <w:rsid w:val="005050A6"/>
    <w:rsid w:val="00505FA0"/>
    <w:rsid w:val="00520070"/>
    <w:rsid w:val="005204B6"/>
    <w:rsid w:val="00521823"/>
    <w:rsid w:val="00525DBB"/>
    <w:rsid w:val="00530EE4"/>
    <w:rsid w:val="0053310B"/>
    <w:rsid w:val="0054092F"/>
    <w:rsid w:val="00541E5B"/>
    <w:rsid w:val="0054551D"/>
    <w:rsid w:val="00546A9A"/>
    <w:rsid w:val="00546EDF"/>
    <w:rsid w:val="005500EE"/>
    <w:rsid w:val="00551B47"/>
    <w:rsid w:val="0055502D"/>
    <w:rsid w:val="005570DF"/>
    <w:rsid w:val="00563889"/>
    <w:rsid w:val="00564E92"/>
    <w:rsid w:val="00565334"/>
    <w:rsid w:val="00565C99"/>
    <w:rsid w:val="00565DED"/>
    <w:rsid w:val="005663CB"/>
    <w:rsid w:val="00570205"/>
    <w:rsid w:val="00571793"/>
    <w:rsid w:val="005727CC"/>
    <w:rsid w:val="00573592"/>
    <w:rsid w:val="00575743"/>
    <w:rsid w:val="00577C4C"/>
    <w:rsid w:val="00580B62"/>
    <w:rsid w:val="005812DC"/>
    <w:rsid w:val="00582178"/>
    <w:rsid w:val="00584F06"/>
    <w:rsid w:val="00585295"/>
    <w:rsid w:val="0059054A"/>
    <w:rsid w:val="005910DA"/>
    <w:rsid w:val="00591AFA"/>
    <w:rsid w:val="00592259"/>
    <w:rsid w:val="005975DB"/>
    <w:rsid w:val="00597A2C"/>
    <w:rsid w:val="005A5246"/>
    <w:rsid w:val="005A6734"/>
    <w:rsid w:val="005A73A7"/>
    <w:rsid w:val="005B0DD9"/>
    <w:rsid w:val="005B3627"/>
    <w:rsid w:val="005B3935"/>
    <w:rsid w:val="005B5A3C"/>
    <w:rsid w:val="005B61B5"/>
    <w:rsid w:val="005C378E"/>
    <w:rsid w:val="005C7277"/>
    <w:rsid w:val="005C7DA2"/>
    <w:rsid w:val="005D4436"/>
    <w:rsid w:val="005D4850"/>
    <w:rsid w:val="005E0CAB"/>
    <w:rsid w:val="005E4AF6"/>
    <w:rsid w:val="005E52CD"/>
    <w:rsid w:val="005F0F26"/>
    <w:rsid w:val="005F112D"/>
    <w:rsid w:val="005F1FD0"/>
    <w:rsid w:val="005F2ADC"/>
    <w:rsid w:val="005F3569"/>
    <w:rsid w:val="005F477C"/>
    <w:rsid w:val="005F5D9D"/>
    <w:rsid w:val="00602E62"/>
    <w:rsid w:val="0060727C"/>
    <w:rsid w:val="006116CD"/>
    <w:rsid w:val="00612928"/>
    <w:rsid w:val="00614A20"/>
    <w:rsid w:val="00622798"/>
    <w:rsid w:val="00623548"/>
    <w:rsid w:val="00623B01"/>
    <w:rsid w:val="00624701"/>
    <w:rsid w:val="006259D9"/>
    <w:rsid w:val="006270C2"/>
    <w:rsid w:val="00627F7F"/>
    <w:rsid w:val="00631825"/>
    <w:rsid w:val="00632608"/>
    <w:rsid w:val="00632804"/>
    <w:rsid w:val="00632A3E"/>
    <w:rsid w:val="00632A51"/>
    <w:rsid w:val="00633C1E"/>
    <w:rsid w:val="00634B10"/>
    <w:rsid w:val="006378C6"/>
    <w:rsid w:val="006405EF"/>
    <w:rsid w:val="00642AA1"/>
    <w:rsid w:val="00646770"/>
    <w:rsid w:val="00650552"/>
    <w:rsid w:val="00656F8D"/>
    <w:rsid w:val="00660EEE"/>
    <w:rsid w:val="0066778F"/>
    <w:rsid w:val="00672009"/>
    <w:rsid w:val="006725AC"/>
    <w:rsid w:val="00676470"/>
    <w:rsid w:val="00681E1B"/>
    <w:rsid w:val="00682265"/>
    <w:rsid w:val="00690D47"/>
    <w:rsid w:val="006945ED"/>
    <w:rsid w:val="0069664E"/>
    <w:rsid w:val="00697216"/>
    <w:rsid w:val="006A0B06"/>
    <w:rsid w:val="006A4409"/>
    <w:rsid w:val="006A4952"/>
    <w:rsid w:val="006A5E7E"/>
    <w:rsid w:val="006A6171"/>
    <w:rsid w:val="006A7D66"/>
    <w:rsid w:val="006A7FCF"/>
    <w:rsid w:val="006B04DC"/>
    <w:rsid w:val="006B3128"/>
    <w:rsid w:val="006C0492"/>
    <w:rsid w:val="006C5D0B"/>
    <w:rsid w:val="006C6157"/>
    <w:rsid w:val="006D03ED"/>
    <w:rsid w:val="006D16F7"/>
    <w:rsid w:val="006D2D5E"/>
    <w:rsid w:val="006D3209"/>
    <w:rsid w:val="006D53F0"/>
    <w:rsid w:val="006D649B"/>
    <w:rsid w:val="006D66F9"/>
    <w:rsid w:val="006E1679"/>
    <w:rsid w:val="006E2B26"/>
    <w:rsid w:val="006F07B0"/>
    <w:rsid w:val="006F0D92"/>
    <w:rsid w:val="006F1916"/>
    <w:rsid w:val="006F2F8F"/>
    <w:rsid w:val="006F4BC3"/>
    <w:rsid w:val="006F5209"/>
    <w:rsid w:val="00702A33"/>
    <w:rsid w:val="007064DD"/>
    <w:rsid w:val="00706972"/>
    <w:rsid w:val="007117C3"/>
    <w:rsid w:val="00711F1B"/>
    <w:rsid w:val="00717680"/>
    <w:rsid w:val="007208F7"/>
    <w:rsid w:val="00721906"/>
    <w:rsid w:val="007235AD"/>
    <w:rsid w:val="0072399F"/>
    <w:rsid w:val="00727FA8"/>
    <w:rsid w:val="00735309"/>
    <w:rsid w:val="00740216"/>
    <w:rsid w:val="00740755"/>
    <w:rsid w:val="00743CBF"/>
    <w:rsid w:val="007440C0"/>
    <w:rsid w:val="007444C3"/>
    <w:rsid w:val="007446A1"/>
    <w:rsid w:val="0074721D"/>
    <w:rsid w:val="007475BB"/>
    <w:rsid w:val="007516C8"/>
    <w:rsid w:val="00753B34"/>
    <w:rsid w:val="0075470F"/>
    <w:rsid w:val="00756796"/>
    <w:rsid w:val="007569FA"/>
    <w:rsid w:val="0076079E"/>
    <w:rsid w:val="00761551"/>
    <w:rsid w:val="00763870"/>
    <w:rsid w:val="00765AA9"/>
    <w:rsid w:val="00765C17"/>
    <w:rsid w:val="0077418A"/>
    <w:rsid w:val="007777FF"/>
    <w:rsid w:val="00777D22"/>
    <w:rsid w:val="00780B08"/>
    <w:rsid w:val="00780DA0"/>
    <w:rsid w:val="00781D5D"/>
    <w:rsid w:val="00782A8D"/>
    <w:rsid w:val="007834A3"/>
    <w:rsid w:val="007843B8"/>
    <w:rsid w:val="00787C36"/>
    <w:rsid w:val="00787E55"/>
    <w:rsid w:val="00791023"/>
    <w:rsid w:val="00794F64"/>
    <w:rsid w:val="00796086"/>
    <w:rsid w:val="007966CB"/>
    <w:rsid w:val="007A42D2"/>
    <w:rsid w:val="007B0C91"/>
    <w:rsid w:val="007B14D1"/>
    <w:rsid w:val="007B16BC"/>
    <w:rsid w:val="007B1BC3"/>
    <w:rsid w:val="007B3B47"/>
    <w:rsid w:val="007B40F9"/>
    <w:rsid w:val="007B4AA5"/>
    <w:rsid w:val="007B7CCB"/>
    <w:rsid w:val="007C1D32"/>
    <w:rsid w:val="007C5D43"/>
    <w:rsid w:val="007D49D3"/>
    <w:rsid w:val="007D6582"/>
    <w:rsid w:val="007D6BA4"/>
    <w:rsid w:val="007E1BA8"/>
    <w:rsid w:val="007E36CB"/>
    <w:rsid w:val="007E3791"/>
    <w:rsid w:val="007E3FE1"/>
    <w:rsid w:val="007E53AD"/>
    <w:rsid w:val="007E7772"/>
    <w:rsid w:val="007F0625"/>
    <w:rsid w:val="007F08FE"/>
    <w:rsid w:val="007F0F25"/>
    <w:rsid w:val="007F19B0"/>
    <w:rsid w:val="007F20CF"/>
    <w:rsid w:val="007F2DD0"/>
    <w:rsid w:val="007F5B99"/>
    <w:rsid w:val="008021B3"/>
    <w:rsid w:val="008042AB"/>
    <w:rsid w:val="00805C37"/>
    <w:rsid w:val="00806F4F"/>
    <w:rsid w:val="00815977"/>
    <w:rsid w:val="008170B5"/>
    <w:rsid w:val="008209AF"/>
    <w:rsid w:val="00824AFE"/>
    <w:rsid w:val="00826D8C"/>
    <w:rsid w:val="00841612"/>
    <w:rsid w:val="00845BF9"/>
    <w:rsid w:val="00847F27"/>
    <w:rsid w:val="0085134F"/>
    <w:rsid w:val="0085519C"/>
    <w:rsid w:val="00864AEB"/>
    <w:rsid w:val="00871691"/>
    <w:rsid w:val="008733E9"/>
    <w:rsid w:val="0087369C"/>
    <w:rsid w:val="008745E8"/>
    <w:rsid w:val="00887E68"/>
    <w:rsid w:val="0089106C"/>
    <w:rsid w:val="00892444"/>
    <w:rsid w:val="00893ABA"/>
    <w:rsid w:val="008945A9"/>
    <w:rsid w:val="008A170C"/>
    <w:rsid w:val="008A4C0C"/>
    <w:rsid w:val="008A54D6"/>
    <w:rsid w:val="008A5634"/>
    <w:rsid w:val="008B0B6D"/>
    <w:rsid w:val="008B33D9"/>
    <w:rsid w:val="008B6CFD"/>
    <w:rsid w:val="008B7367"/>
    <w:rsid w:val="008C1563"/>
    <w:rsid w:val="008C3631"/>
    <w:rsid w:val="008C42F7"/>
    <w:rsid w:val="008C6C15"/>
    <w:rsid w:val="008D0846"/>
    <w:rsid w:val="008D14D2"/>
    <w:rsid w:val="008D327C"/>
    <w:rsid w:val="008D5707"/>
    <w:rsid w:val="008D6CBE"/>
    <w:rsid w:val="008D7BA9"/>
    <w:rsid w:val="008E06DC"/>
    <w:rsid w:val="008E3D3E"/>
    <w:rsid w:val="008E42B8"/>
    <w:rsid w:val="008E4791"/>
    <w:rsid w:val="008E6985"/>
    <w:rsid w:val="008F1FDA"/>
    <w:rsid w:val="008F63E8"/>
    <w:rsid w:val="009042AF"/>
    <w:rsid w:val="00904D0D"/>
    <w:rsid w:val="009052CE"/>
    <w:rsid w:val="0090649D"/>
    <w:rsid w:val="00906747"/>
    <w:rsid w:val="00907C36"/>
    <w:rsid w:val="009105FB"/>
    <w:rsid w:val="00914EC4"/>
    <w:rsid w:val="009150A6"/>
    <w:rsid w:val="00915C5D"/>
    <w:rsid w:val="00915E9A"/>
    <w:rsid w:val="00917EEC"/>
    <w:rsid w:val="00920151"/>
    <w:rsid w:val="00921CC1"/>
    <w:rsid w:val="0092530E"/>
    <w:rsid w:val="00925A00"/>
    <w:rsid w:val="0092704E"/>
    <w:rsid w:val="00930EFF"/>
    <w:rsid w:val="00931F97"/>
    <w:rsid w:val="009355BA"/>
    <w:rsid w:val="00935E51"/>
    <w:rsid w:val="00937CD8"/>
    <w:rsid w:val="00945036"/>
    <w:rsid w:val="00946E6D"/>
    <w:rsid w:val="0095542D"/>
    <w:rsid w:val="00955C34"/>
    <w:rsid w:val="00970C63"/>
    <w:rsid w:val="00974E91"/>
    <w:rsid w:val="009753B0"/>
    <w:rsid w:val="00976A3A"/>
    <w:rsid w:val="009774E2"/>
    <w:rsid w:val="00983F01"/>
    <w:rsid w:val="009840E9"/>
    <w:rsid w:val="0099256E"/>
    <w:rsid w:val="00992A9C"/>
    <w:rsid w:val="00992E2E"/>
    <w:rsid w:val="00993523"/>
    <w:rsid w:val="00994926"/>
    <w:rsid w:val="009951E9"/>
    <w:rsid w:val="009A0BBE"/>
    <w:rsid w:val="009A1CD7"/>
    <w:rsid w:val="009A69DC"/>
    <w:rsid w:val="009A7757"/>
    <w:rsid w:val="009B3108"/>
    <w:rsid w:val="009B36E3"/>
    <w:rsid w:val="009B4B00"/>
    <w:rsid w:val="009B6320"/>
    <w:rsid w:val="009B6ECA"/>
    <w:rsid w:val="009C063A"/>
    <w:rsid w:val="009C155E"/>
    <w:rsid w:val="009C238B"/>
    <w:rsid w:val="009C2BF9"/>
    <w:rsid w:val="009C2E3F"/>
    <w:rsid w:val="009C7BDE"/>
    <w:rsid w:val="009D037C"/>
    <w:rsid w:val="009D078C"/>
    <w:rsid w:val="009D17CC"/>
    <w:rsid w:val="009D33D1"/>
    <w:rsid w:val="009D4423"/>
    <w:rsid w:val="009D52C3"/>
    <w:rsid w:val="009D5A5F"/>
    <w:rsid w:val="009E256D"/>
    <w:rsid w:val="009E3BBE"/>
    <w:rsid w:val="009F0D90"/>
    <w:rsid w:val="009F10E7"/>
    <w:rsid w:val="009F155E"/>
    <w:rsid w:val="009F3D04"/>
    <w:rsid w:val="009F528B"/>
    <w:rsid w:val="009F6CA1"/>
    <w:rsid w:val="009F70AF"/>
    <w:rsid w:val="00A020F6"/>
    <w:rsid w:val="00A02C19"/>
    <w:rsid w:val="00A02E96"/>
    <w:rsid w:val="00A04ABC"/>
    <w:rsid w:val="00A05B4A"/>
    <w:rsid w:val="00A10F2E"/>
    <w:rsid w:val="00A13491"/>
    <w:rsid w:val="00A15872"/>
    <w:rsid w:val="00A168AF"/>
    <w:rsid w:val="00A259F6"/>
    <w:rsid w:val="00A33734"/>
    <w:rsid w:val="00A33CBC"/>
    <w:rsid w:val="00A349D9"/>
    <w:rsid w:val="00A36769"/>
    <w:rsid w:val="00A40842"/>
    <w:rsid w:val="00A444AA"/>
    <w:rsid w:val="00A451FA"/>
    <w:rsid w:val="00A50225"/>
    <w:rsid w:val="00A50C12"/>
    <w:rsid w:val="00A53456"/>
    <w:rsid w:val="00A54252"/>
    <w:rsid w:val="00A56005"/>
    <w:rsid w:val="00A56A0D"/>
    <w:rsid w:val="00A62001"/>
    <w:rsid w:val="00A62801"/>
    <w:rsid w:val="00A629F0"/>
    <w:rsid w:val="00A64287"/>
    <w:rsid w:val="00A670FB"/>
    <w:rsid w:val="00A72BC8"/>
    <w:rsid w:val="00A73042"/>
    <w:rsid w:val="00A73FA7"/>
    <w:rsid w:val="00A808AA"/>
    <w:rsid w:val="00A816A4"/>
    <w:rsid w:val="00A819C0"/>
    <w:rsid w:val="00A8211E"/>
    <w:rsid w:val="00A84A3C"/>
    <w:rsid w:val="00A91C4B"/>
    <w:rsid w:val="00A9251B"/>
    <w:rsid w:val="00A95A7E"/>
    <w:rsid w:val="00AA15CB"/>
    <w:rsid w:val="00AA48B3"/>
    <w:rsid w:val="00AA5ED4"/>
    <w:rsid w:val="00AB2A04"/>
    <w:rsid w:val="00AB2B12"/>
    <w:rsid w:val="00AB2E92"/>
    <w:rsid w:val="00AB33D3"/>
    <w:rsid w:val="00AB429E"/>
    <w:rsid w:val="00AB609B"/>
    <w:rsid w:val="00AB6DAD"/>
    <w:rsid w:val="00AB75C8"/>
    <w:rsid w:val="00AC3526"/>
    <w:rsid w:val="00AC36D6"/>
    <w:rsid w:val="00AD5AB3"/>
    <w:rsid w:val="00AD69D3"/>
    <w:rsid w:val="00AD6B8D"/>
    <w:rsid w:val="00AD6C94"/>
    <w:rsid w:val="00AD77ED"/>
    <w:rsid w:val="00AE3C46"/>
    <w:rsid w:val="00AE5AB4"/>
    <w:rsid w:val="00AF7D02"/>
    <w:rsid w:val="00AF7E75"/>
    <w:rsid w:val="00B00C11"/>
    <w:rsid w:val="00B00F2A"/>
    <w:rsid w:val="00B01899"/>
    <w:rsid w:val="00B0301E"/>
    <w:rsid w:val="00B1146C"/>
    <w:rsid w:val="00B11EDD"/>
    <w:rsid w:val="00B1483A"/>
    <w:rsid w:val="00B2046C"/>
    <w:rsid w:val="00B21902"/>
    <w:rsid w:val="00B23232"/>
    <w:rsid w:val="00B24F93"/>
    <w:rsid w:val="00B25E83"/>
    <w:rsid w:val="00B2753B"/>
    <w:rsid w:val="00B3051A"/>
    <w:rsid w:val="00B33CA4"/>
    <w:rsid w:val="00B35461"/>
    <w:rsid w:val="00B35D12"/>
    <w:rsid w:val="00B40D81"/>
    <w:rsid w:val="00B4220B"/>
    <w:rsid w:val="00B44763"/>
    <w:rsid w:val="00B448C6"/>
    <w:rsid w:val="00B47DBD"/>
    <w:rsid w:val="00B53CDF"/>
    <w:rsid w:val="00B61A17"/>
    <w:rsid w:val="00B629D5"/>
    <w:rsid w:val="00B63273"/>
    <w:rsid w:val="00B64F0E"/>
    <w:rsid w:val="00B6575F"/>
    <w:rsid w:val="00B669D8"/>
    <w:rsid w:val="00B67E08"/>
    <w:rsid w:val="00B7243E"/>
    <w:rsid w:val="00B7448A"/>
    <w:rsid w:val="00B75DBF"/>
    <w:rsid w:val="00B83C7B"/>
    <w:rsid w:val="00B86987"/>
    <w:rsid w:val="00B91BC6"/>
    <w:rsid w:val="00B91FE6"/>
    <w:rsid w:val="00B9522B"/>
    <w:rsid w:val="00B96016"/>
    <w:rsid w:val="00B9678D"/>
    <w:rsid w:val="00B97772"/>
    <w:rsid w:val="00BA2D20"/>
    <w:rsid w:val="00BA60FE"/>
    <w:rsid w:val="00BA645B"/>
    <w:rsid w:val="00BA69E3"/>
    <w:rsid w:val="00BA7555"/>
    <w:rsid w:val="00BB18D7"/>
    <w:rsid w:val="00BB1F1D"/>
    <w:rsid w:val="00BB2E51"/>
    <w:rsid w:val="00BB4F8C"/>
    <w:rsid w:val="00BB523D"/>
    <w:rsid w:val="00BC2647"/>
    <w:rsid w:val="00BC2964"/>
    <w:rsid w:val="00BC308C"/>
    <w:rsid w:val="00BC4055"/>
    <w:rsid w:val="00BC409B"/>
    <w:rsid w:val="00BD00DC"/>
    <w:rsid w:val="00BD148F"/>
    <w:rsid w:val="00BD1858"/>
    <w:rsid w:val="00BD2865"/>
    <w:rsid w:val="00BD3710"/>
    <w:rsid w:val="00BE1B21"/>
    <w:rsid w:val="00BE1D28"/>
    <w:rsid w:val="00BE2BA0"/>
    <w:rsid w:val="00BE2EAB"/>
    <w:rsid w:val="00BE4A21"/>
    <w:rsid w:val="00BE526A"/>
    <w:rsid w:val="00BE716C"/>
    <w:rsid w:val="00BF0549"/>
    <w:rsid w:val="00BF150A"/>
    <w:rsid w:val="00BF1BF2"/>
    <w:rsid w:val="00BF226A"/>
    <w:rsid w:val="00BF460C"/>
    <w:rsid w:val="00BF4D23"/>
    <w:rsid w:val="00BF5BA5"/>
    <w:rsid w:val="00BF692A"/>
    <w:rsid w:val="00C00032"/>
    <w:rsid w:val="00C06554"/>
    <w:rsid w:val="00C06A61"/>
    <w:rsid w:val="00C070D5"/>
    <w:rsid w:val="00C20B07"/>
    <w:rsid w:val="00C21495"/>
    <w:rsid w:val="00C22E58"/>
    <w:rsid w:val="00C233B6"/>
    <w:rsid w:val="00C26433"/>
    <w:rsid w:val="00C26834"/>
    <w:rsid w:val="00C313FE"/>
    <w:rsid w:val="00C3288D"/>
    <w:rsid w:val="00C35F03"/>
    <w:rsid w:val="00C35FEE"/>
    <w:rsid w:val="00C36B77"/>
    <w:rsid w:val="00C37AFC"/>
    <w:rsid w:val="00C37C9F"/>
    <w:rsid w:val="00C4083D"/>
    <w:rsid w:val="00C40D1B"/>
    <w:rsid w:val="00C414F3"/>
    <w:rsid w:val="00C419DC"/>
    <w:rsid w:val="00C44F5D"/>
    <w:rsid w:val="00C620B8"/>
    <w:rsid w:val="00C630AC"/>
    <w:rsid w:val="00C63CE6"/>
    <w:rsid w:val="00C674EC"/>
    <w:rsid w:val="00C706AB"/>
    <w:rsid w:val="00C7685D"/>
    <w:rsid w:val="00C77472"/>
    <w:rsid w:val="00C8057C"/>
    <w:rsid w:val="00C80633"/>
    <w:rsid w:val="00C87801"/>
    <w:rsid w:val="00C901BC"/>
    <w:rsid w:val="00C9043E"/>
    <w:rsid w:val="00C9091F"/>
    <w:rsid w:val="00C9116D"/>
    <w:rsid w:val="00C914C7"/>
    <w:rsid w:val="00C9270C"/>
    <w:rsid w:val="00C96A0B"/>
    <w:rsid w:val="00C96E7B"/>
    <w:rsid w:val="00CA2493"/>
    <w:rsid w:val="00CA4D90"/>
    <w:rsid w:val="00CA5D5A"/>
    <w:rsid w:val="00CA7DF7"/>
    <w:rsid w:val="00CB1BC3"/>
    <w:rsid w:val="00CB23B8"/>
    <w:rsid w:val="00CB6A3B"/>
    <w:rsid w:val="00CC14F9"/>
    <w:rsid w:val="00CC57C9"/>
    <w:rsid w:val="00CC7468"/>
    <w:rsid w:val="00CD03A0"/>
    <w:rsid w:val="00CD1BCC"/>
    <w:rsid w:val="00CD661F"/>
    <w:rsid w:val="00CD6D90"/>
    <w:rsid w:val="00CD7B6F"/>
    <w:rsid w:val="00CE255B"/>
    <w:rsid w:val="00CE3A05"/>
    <w:rsid w:val="00CE5161"/>
    <w:rsid w:val="00CE5B99"/>
    <w:rsid w:val="00CE6AE0"/>
    <w:rsid w:val="00CF0B52"/>
    <w:rsid w:val="00CF119A"/>
    <w:rsid w:val="00CF232F"/>
    <w:rsid w:val="00CF44FB"/>
    <w:rsid w:val="00CF6736"/>
    <w:rsid w:val="00CF6963"/>
    <w:rsid w:val="00CF6CFB"/>
    <w:rsid w:val="00D00535"/>
    <w:rsid w:val="00D00C86"/>
    <w:rsid w:val="00D0246B"/>
    <w:rsid w:val="00D028F0"/>
    <w:rsid w:val="00D049A6"/>
    <w:rsid w:val="00D04FE9"/>
    <w:rsid w:val="00D071A0"/>
    <w:rsid w:val="00D14F67"/>
    <w:rsid w:val="00D15B5D"/>
    <w:rsid w:val="00D1773D"/>
    <w:rsid w:val="00D20187"/>
    <w:rsid w:val="00D202D3"/>
    <w:rsid w:val="00D24C64"/>
    <w:rsid w:val="00D24FAB"/>
    <w:rsid w:val="00D26CE7"/>
    <w:rsid w:val="00D30950"/>
    <w:rsid w:val="00D323D7"/>
    <w:rsid w:val="00D32CD4"/>
    <w:rsid w:val="00D4010F"/>
    <w:rsid w:val="00D41D4B"/>
    <w:rsid w:val="00D42685"/>
    <w:rsid w:val="00D45A12"/>
    <w:rsid w:val="00D52747"/>
    <w:rsid w:val="00D530D6"/>
    <w:rsid w:val="00D57568"/>
    <w:rsid w:val="00D57718"/>
    <w:rsid w:val="00D608C1"/>
    <w:rsid w:val="00D61E00"/>
    <w:rsid w:val="00D653B6"/>
    <w:rsid w:val="00D653C8"/>
    <w:rsid w:val="00D6547E"/>
    <w:rsid w:val="00D67A89"/>
    <w:rsid w:val="00D730A5"/>
    <w:rsid w:val="00D745A3"/>
    <w:rsid w:val="00D80355"/>
    <w:rsid w:val="00D8217E"/>
    <w:rsid w:val="00D83943"/>
    <w:rsid w:val="00D85FD7"/>
    <w:rsid w:val="00D935E6"/>
    <w:rsid w:val="00D94098"/>
    <w:rsid w:val="00DA00C8"/>
    <w:rsid w:val="00DA37AB"/>
    <w:rsid w:val="00DA5BB8"/>
    <w:rsid w:val="00DA5FB0"/>
    <w:rsid w:val="00DB4812"/>
    <w:rsid w:val="00DC1CC5"/>
    <w:rsid w:val="00DD35AC"/>
    <w:rsid w:val="00DD3D4D"/>
    <w:rsid w:val="00DD72C8"/>
    <w:rsid w:val="00DD7668"/>
    <w:rsid w:val="00DD7CF3"/>
    <w:rsid w:val="00DE61AC"/>
    <w:rsid w:val="00DF61CD"/>
    <w:rsid w:val="00DF6E09"/>
    <w:rsid w:val="00E0083A"/>
    <w:rsid w:val="00E0344E"/>
    <w:rsid w:val="00E1164B"/>
    <w:rsid w:val="00E14D54"/>
    <w:rsid w:val="00E15308"/>
    <w:rsid w:val="00E16F8F"/>
    <w:rsid w:val="00E2570C"/>
    <w:rsid w:val="00E25CFF"/>
    <w:rsid w:val="00E26EB0"/>
    <w:rsid w:val="00E31157"/>
    <w:rsid w:val="00E35CAE"/>
    <w:rsid w:val="00E36600"/>
    <w:rsid w:val="00E41FA0"/>
    <w:rsid w:val="00E440DB"/>
    <w:rsid w:val="00E513E3"/>
    <w:rsid w:val="00E5327F"/>
    <w:rsid w:val="00E545E5"/>
    <w:rsid w:val="00E5654A"/>
    <w:rsid w:val="00E56851"/>
    <w:rsid w:val="00E57021"/>
    <w:rsid w:val="00E6057B"/>
    <w:rsid w:val="00E64F58"/>
    <w:rsid w:val="00E66329"/>
    <w:rsid w:val="00E67E32"/>
    <w:rsid w:val="00E721FC"/>
    <w:rsid w:val="00E73FCF"/>
    <w:rsid w:val="00E75868"/>
    <w:rsid w:val="00E75F8F"/>
    <w:rsid w:val="00E77C71"/>
    <w:rsid w:val="00E80344"/>
    <w:rsid w:val="00E80813"/>
    <w:rsid w:val="00E8470D"/>
    <w:rsid w:val="00E8504D"/>
    <w:rsid w:val="00E86290"/>
    <w:rsid w:val="00E92D67"/>
    <w:rsid w:val="00E95ECB"/>
    <w:rsid w:val="00EA0FDB"/>
    <w:rsid w:val="00EA1214"/>
    <w:rsid w:val="00EA1FB6"/>
    <w:rsid w:val="00EA4B24"/>
    <w:rsid w:val="00EA4FEB"/>
    <w:rsid w:val="00EA5624"/>
    <w:rsid w:val="00EB059E"/>
    <w:rsid w:val="00EB5868"/>
    <w:rsid w:val="00EB5CAC"/>
    <w:rsid w:val="00EC517E"/>
    <w:rsid w:val="00ED1BBD"/>
    <w:rsid w:val="00ED1E02"/>
    <w:rsid w:val="00ED31F4"/>
    <w:rsid w:val="00ED6BAB"/>
    <w:rsid w:val="00ED73BE"/>
    <w:rsid w:val="00EE5FD0"/>
    <w:rsid w:val="00EF1647"/>
    <w:rsid w:val="00EF5E49"/>
    <w:rsid w:val="00EF6B7A"/>
    <w:rsid w:val="00F001BC"/>
    <w:rsid w:val="00F04D43"/>
    <w:rsid w:val="00F05EF7"/>
    <w:rsid w:val="00F07135"/>
    <w:rsid w:val="00F07A5A"/>
    <w:rsid w:val="00F102C4"/>
    <w:rsid w:val="00F105A7"/>
    <w:rsid w:val="00F12B74"/>
    <w:rsid w:val="00F14274"/>
    <w:rsid w:val="00F14C2C"/>
    <w:rsid w:val="00F2143A"/>
    <w:rsid w:val="00F231DD"/>
    <w:rsid w:val="00F23CC6"/>
    <w:rsid w:val="00F25100"/>
    <w:rsid w:val="00F30287"/>
    <w:rsid w:val="00F313F5"/>
    <w:rsid w:val="00F31F4F"/>
    <w:rsid w:val="00F3498F"/>
    <w:rsid w:val="00F41DA2"/>
    <w:rsid w:val="00F4257D"/>
    <w:rsid w:val="00F43FDD"/>
    <w:rsid w:val="00F457A8"/>
    <w:rsid w:val="00F45C63"/>
    <w:rsid w:val="00F52B63"/>
    <w:rsid w:val="00F53CC4"/>
    <w:rsid w:val="00F55305"/>
    <w:rsid w:val="00F561BB"/>
    <w:rsid w:val="00F60BBB"/>
    <w:rsid w:val="00F64E39"/>
    <w:rsid w:val="00F66BD9"/>
    <w:rsid w:val="00F74926"/>
    <w:rsid w:val="00F80032"/>
    <w:rsid w:val="00F873E6"/>
    <w:rsid w:val="00F9268F"/>
    <w:rsid w:val="00F933ED"/>
    <w:rsid w:val="00F95729"/>
    <w:rsid w:val="00FA31D5"/>
    <w:rsid w:val="00FA4027"/>
    <w:rsid w:val="00FA7135"/>
    <w:rsid w:val="00FA7844"/>
    <w:rsid w:val="00FA7EE5"/>
    <w:rsid w:val="00FB50BD"/>
    <w:rsid w:val="00FC1395"/>
    <w:rsid w:val="00FC6587"/>
    <w:rsid w:val="00FC682F"/>
    <w:rsid w:val="00FC7FA3"/>
    <w:rsid w:val="00FD054F"/>
    <w:rsid w:val="00FD1EA3"/>
    <w:rsid w:val="00FD2948"/>
    <w:rsid w:val="00FD29E4"/>
    <w:rsid w:val="00FD6D22"/>
    <w:rsid w:val="00FD6DB2"/>
    <w:rsid w:val="00FD7B23"/>
    <w:rsid w:val="00FD7CA4"/>
    <w:rsid w:val="00FE0781"/>
    <w:rsid w:val="00FE382E"/>
    <w:rsid w:val="00FF01C7"/>
    <w:rsid w:val="00FF0656"/>
    <w:rsid w:val="00FF10C8"/>
    <w:rsid w:val="00FF632E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,3"/>
      <o:rules v:ext="edit">
        <o:r id="V:Rule3" type="connector" idref="#_x0000_s3548"/>
        <o:r id="V:Rule4" type="connector" idref="#_x0000_s3554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D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3B0A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353B0A"/>
  </w:style>
  <w:style w:type="paragraph" w:styleId="Header">
    <w:name w:val="header"/>
    <w:basedOn w:val="Normal"/>
    <w:rsid w:val="001D5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C156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156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89106C"/>
    <w:rPr>
      <w:rFonts w:eastAsia="Batang"/>
      <w:lang w:val="en-US" w:eastAsia="ko-KR" w:bidi="ar-SA"/>
    </w:rPr>
  </w:style>
  <w:style w:type="paragraph" w:styleId="ListParagraph">
    <w:name w:val="List Paragraph"/>
    <w:basedOn w:val="Normal"/>
    <w:qFormat/>
    <w:rsid w:val="00891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dium-normal">
    <w:name w:val="medium-normal"/>
    <w:basedOn w:val="DefaultParagraphFont"/>
    <w:rsid w:val="00AB2B12"/>
  </w:style>
  <w:style w:type="character" w:customStyle="1" w:styleId="medium-bold">
    <w:name w:val="medium-bold"/>
    <w:basedOn w:val="DefaultParagraphFont"/>
    <w:rsid w:val="00C21495"/>
  </w:style>
  <w:style w:type="character" w:styleId="Strong">
    <w:name w:val="Strong"/>
    <w:basedOn w:val="DefaultParagraphFont"/>
    <w:qFormat/>
    <w:rsid w:val="00C21495"/>
    <w:rPr>
      <w:b/>
      <w:bCs/>
    </w:rPr>
  </w:style>
  <w:style w:type="character" w:styleId="Emphasis">
    <w:name w:val="Emphasis"/>
    <w:basedOn w:val="DefaultParagraphFont"/>
    <w:qFormat/>
    <w:rsid w:val="00C21495"/>
    <w:rPr>
      <w:i/>
      <w:iCs/>
    </w:rPr>
  </w:style>
  <w:style w:type="character" w:styleId="Hyperlink">
    <w:name w:val="Hyperlink"/>
    <w:basedOn w:val="DefaultParagraphFont"/>
    <w:rsid w:val="00497574"/>
    <w:rPr>
      <w:color w:val="0000FF"/>
      <w:u w:val="single"/>
    </w:rPr>
  </w:style>
  <w:style w:type="paragraph" w:customStyle="1" w:styleId="1">
    <w:name w:val="스타일1"/>
    <w:basedOn w:val="FootnoteText"/>
    <w:rsid w:val="008D0846"/>
  </w:style>
  <w:style w:type="paragraph" w:customStyle="1" w:styleId="Default">
    <w:name w:val="Default"/>
    <w:rsid w:val="00F2510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rsid w:val="005B0DD9"/>
    <w:pPr>
      <w:widowControl w:val="0"/>
      <w:wordWrap w:val="0"/>
      <w:autoSpaceDE w:val="0"/>
      <w:autoSpaceDN w:val="0"/>
      <w:jc w:val="both"/>
    </w:pPr>
    <w:rPr>
      <w:rFonts w:ascii="Batang"/>
      <w:color w:val="0000FF"/>
      <w:kern w:val="2"/>
      <w:sz w:val="20"/>
    </w:rPr>
  </w:style>
  <w:style w:type="table" w:styleId="TableGrid">
    <w:name w:val="Table Grid"/>
    <w:basedOn w:val="TableNormal"/>
    <w:rsid w:val="00992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2129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2922"/>
  </w:style>
  <w:style w:type="character" w:styleId="EndnoteReference">
    <w:name w:val="endnote reference"/>
    <w:basedOn w:val="DefaultParagraphFont"/>
    <w:rsid w:val="00212922"/>
    <w:rPr>
      <w:vertAlign w:val="superscript"/>
    </w:rPr>
  </w:style>
  <w:style w:type="paragraph" w:styleId="BalloonText">
    <w:name w:val="Balloon Text"/>
    <w:basedOn w:val="Normal"/>
    <w:link w:val="BalloonTextChar"/>
    <w:rsid w:val="00AC3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38" Type="http://schemas.openxmlformats.org/officeDocument/2006/relationships/image" Target="media/image69.wmf"/><Relationship Id="rId154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66.bin"/><Relationship Id="rId144" Type="http://schemas.openxmlformats.org/officeDocument/2006/relationships/image" Target="media/image71.wmf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8.bin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7.wmf"/><Relationship Id="rId118" Type="http://schemas.openxmlformats.org/officeDocument/2006/relationships/oleObject" Target="embeddings/oleObject61.bin"/><Relationship Id="rId134" Type="http://schemas.openxmlformats.org/officeDocument/2006/relationships/image" Target="media/image67.wmf"/><Relationship Id="rId139" Type="http://schemas.openxmlformats.org/officeDocument/2006/relationships/oleObject" Target="embeddings/oleObject72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1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65.wmf"/><Relationship Id="rId137" Type="http://schemas.openxmlformats.org/officeDocument/2006/relationships/oleObject" Target="embeddings/oleObject71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7.wmf"/><Relationship Id="rId111" Type="http://schemas.openxmlformats.org/officeDocument/2006/relationships/image" Target="media/image56.wmf"/><Relationship Id="rId132" Type="http://schemas.openxmlformats.org/officeDocument/2006/relationships/image" Target="media/image66.wmf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6.bin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60.wmf"/><Relationship Id="rId127" Type="http://schemas.openxmlformats.org/officeDocument/2006/relationships/image" Target="media/image64.wmf"/><Relationship Id="rId10" Type="http://schemas.openxmlformats.org/officeDocument/2006/relationships/image" Target="media/image2.wm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8.bin"/><Relationship Id="rId15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63.wmf"/><Relationship Id="rId141" Type="http://schemas.openxmlformats.org/officeDocument/2006/relationships/image" Target="media/image70.wmf"/><Relationship Id="rId146" Type="http://schemas.openxmlformats.org/officeDocument/2006/relationships/image" Target="media/image72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8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68.wmf"/><Relationship Id="rId61" Type="http://schemas.openxmlformats.org/officeDocument/2006/relationships/image" Target="media/image27.wmf"/><Relationship Id="rId82" Type="http://schemas.openxmlformats.org/officeDocument/2006/relationships/image" Target="media/image39.wmf"/><Relationship Id="rId152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7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chart" Target="charts/chart1.xml"/><Relationship Id="rId121" Type="http://schemas.openxmlformats.org/officeDocument/2006/relationships/image" Target="media/image61.wmf"/><Relationship Id="rId142" Type="http://schemas.openxmlformats.org/officeDocument/2006/relationships/oleObject" Target="embeddings/oleObject74.bin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image" Target="media/image48.wmf"/><Relationship Id="rId3" Type="http://schemas.openxmlformats.org/officeDocument/2006/relationships/oleObject" Target="embeddings/oleObject36.bin"/><Relationship Id="rId7" Type="http://schemas.openxmlformats.org/officeDocument/2006/relationships/oleObject" Target="embeddings/oleObject42.bin"/><Relationship Id="rId2" Type="http://schemas.openxmlformats.org/officeDocument/2006/relationships/image" Target="media/image34.wmf"/><Relationship Id="rId1" Type="http://schemas.openxmlformats.org/officeDocument/2006/relationships/hyperlink" Target="mailto:Leniem@gmail.com" TargetMode="External"/><Relationship Id="rId6" Type="http://schemas.openxmlformats.org/officeDocument/2006/relationships/image" Target="media/image40.wmf"/><Relationship Id="rId11" Type="http://schemas.openxmlformats.org/officeDocument/2006/relationships/oleObject" Target="embeddings/oleObject51.bin"/><Relationship Id="rId5" Type="http://schemas.openxmlformats.org/officeDocument/2006/relationships/oleObject" Target="embeddings/oleObject37.bin"/><Relationship Id="rId10" Type="http://schemas.openxmlformats.org/officeDocument/2006/relationships/image" Target="media/image49.wmf"/><Relationship Id="rId4" Type="http://schemas.openxmlformats.org/officeDocument/2006/relationships/image" Target="media/image35.wmf"/><Relationship Id="rId9" Type="http://schemas.openxmlformats.org/officeDocument/2006/relationships/oleObject" Target="embeddings/oleObject50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KIM%20HOA%20SON\My%20Documents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705774278215272E-2"/>
          <c:y val="5.1400554097404488E-2"/>
          <c:w val="0.86386592300962384"/>
          <c:h val="0.79822506561679785"/>
        </c:manualLayout>
      </c:layout>
      <c:scatterChart>
        <c:scatterStyle val="smoothMarker"/>
        <c:ser>
          <c:idx val="0"/>
          <c:order val="0"/>
          <c:spPr>
            <a:ln w="9525">
              <a:solidFill>
                <a:schemeClr val="tx1"/>
              </a:solidFill>
            </a:ln>
          </c:spPr>
          <c:marker>
            <c:symbol val="dash"/>
            <c:size val="2"/>
          </c:marker>
          <c:xVal>
            <c:numRef>
              <c:f>Sheet3!$C$7:$C$21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14</c:v>
                </c:pt>
                <c:pt idx="11">
                  <c:v>20</c:v>
                </c:pt>
                <c:pt idx="12">
                  <c:v>30</c:v>
                </c:pt>
                <c:pt idx="13">
                  <c:v>60</c:v>
                </c:pt>
                <c:pt idx="14">
                  <c:v>80</c:v>
                </c:pt>
              </c:numCache>
            </c:numRef>
          </c:xVal>
          <c:yVal>
            <c:numRef>
              <c:f>Sheet3!$D$7:$D$21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6.7690905723710212E-2</c:v>
                </c:pt>
                <c:pt idx="4">
                  <c:v>0.20447392682552806</c:v>
                </c:pt>
                <c:pt idx="5">
                  <c:v>0.2708773759576027</c:v>
                </c:pt>
                <c:pt idx="6">
                  <c:v>0.31225170481092718</c:v>
                </c:pt>
                <c:pt idx="7">
                  <c:v>0.34077313442885399</c:v>
                </c:pt>
                <c:pt idx="8">
                  <c:v>0.36169513006988818</c:v>
                </c:pt>
                <c:pt idx="9">
                  <c:v>0.37772206984339152</c:v>
                </c:pt>
                <c:pt idx="10">
                  <c:v>0.42248665473128932</c:v>
                </c:pt>
                <c:pt idx="11">
                  <c:v>0.44611041753405256</c:v>
                </c:pt>
                <c:pt idx="12">
                  <c:v>0.46425308344553823</c:v>
                </c:pt>
                <c:pt idx="13">
                  <c:v>0.48221137622624488</c:v>
                </c:pt>
                <c:pt idx="14">
                  <c:v>0.48667389651053411</c:v>
                </c:pt>
              </c:numCache>
            </c:numRef>
          </c:yVal>
          <c:smooth val="1"/>
        </c:ser>
        <c:axId val="147993728"/>
        <c:axId val="147995648"/>
      </c:scatterChart>
      <c:valAx>
        <c:axId val="147993728"/>
        <c:scaling>
          <c:orientation val="minMax"/>
          <c:max val="40"/>
        </c:scaling>
        <c:axPos val="b"/>
        <c:numFmt formatCode="General" sourceLinked="1"/>
        <c:tickLblPos val="nextTo"/>
        <c:crossAx val="147995648"/>
        <c:crosses val="autoZero"/>
        <c:crossBetween val="midCat"/>
      </c:valAx>
      <c:valAx>
        <c:axId val="147995648"/>
        <c:scaling>
          <c:orientation val="minMax"/>
          <c:max val="0.5"/>
          <c:min val="0"/>
        </c:scaling>
        <c:axPos val="l"/>
        <c:numFmt formatCode="General" sourceLinked="1"/>
        <c:tickLblPos val="nextTo"/>
        <c:crossAx val="147993728"/>
        <c:crosses val="autoZero"/>
        <c:crossBetween val="midCat"/>
        <c:majorUnit val="0.1"/>
      </c:valAx>
      <c:spPr>
        <a:ln w="12700"/>
      </c:spPr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0.09833</cdr:x>
      <cdr:y>0.04365</cdr:y>
    </cdr:from>
    <cdr:to>
      <cdr:x>0.2636</cdr:x>
      <cdr:y>0.27778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7675" y="104774"/>
          <a:ext cx="752475" cy="561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Freeware quality (q)</a:t>
          </a:r>
        </a:p>
      </cdr:txBody>
    </cdr:sp>
  </cdr:relSizeAnchor>
  <cdr:relSizeAnchor xmlns:cdr="http://schemas.openxmlformats.org/drawingml/2006/chartDrawing">
    <cdr:from>
      <cdr:x>0.53557</cdr:x>
      <cdr:y>0.65873</cdr:y>
    </cdr:from>
    <cdr:to>
      <cdr:x>1</cdr:x>
      <cdr:y>0.76587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38423" y="1581157"/>
          <a:ext cx="2114527" cy="257168"/>
        </a:xfrm>
        <a:prstGeom xmlns:a="http://schemas.openxmlformats.org/drawingml/2006/main" prst="rect">
          <a:avLst/>
        </a:prstGeom>
        <a:effectLst xmlns:a="http://schemas.openxmlformats.org/drawingml/2006/main">
          <a:outerShdw blurRad="50800" dist="50800" dir="5400000" algn="ctr" rotWithShape="0">
            <a:srgbClr val="000000">
              <a:alpha val="0"/>
            </a:srgbClr>
          </a:outerShdw>
        </a:effectLst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Number of potential consumers (M)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9D02-990B-41C0-83F5-183900FA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DETERRING ENTRY THROUGH QUALITY CHOICES IN VERTICAL DIFFERENTIATION</vt:lpstr>
    </vt:vector>
  </TitlesOfParts>
  <Company>CNU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DETERRING ENTRY THROUGH QUALITY CHOICES IN VERTICAL DIFFERENTIATION</dc:title>
  <dc:subject/>
  <dc:creator>Le Niem</dc:creator>
  <cp:keywords/>
  <dc:description/>
  <cp:lastModifiedBy>Sohn Yong</cp:lastModifiedBy>
  <cp:revision>2</cp:revision>
  <cp:lastPrinted>2010-03-07T19:56:00Z</cp:lastPrinted>
  <dcterms:created xsi:type="dcterms:W3CDTF">2010-07-27T01:12:00Z</dcterms:created>
  <dcterms:modified xsi:type="dcterms:W3CDTF">2010-07-27T01:12:00Z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